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E4" w:rsidRPr="00F200E4" w:rsidRDefault="00F200E4" w:rsidP="00F200E4">
      <w:pPr>
        <w:spacing w:after="0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ED6" w:rsidRPr="001F6ED6" w:rsidRDefault="00F200E4" w:rsidP="00F200E4">
      <w:pPr>
        <w:spacing w:after="0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REPUBLIKA</w:t>
      </w:r>
      <w:r w:rsidR="001F6ED6" w:rsidRPr="001F6E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SRBIJA</w:t>
      </w:r>
    </w:p>
    <w:p w:rsidR="001F6ED6" w:rsidRPr="001F6ED6" w:rsidRDefault="00343026" w:rsidP="001F6ED6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NARODNA</w:t>
      </w:r>
      <w:r w:rsidR="001F6ED6" w:rsidRPr="001F6E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SKUPŠTINA</w:t>
      </w:r>
    </w:p>
    <w:p w:rsidR="001F6ED6" w:rsidRPr="001F6ED6" w:rsidRDefault="00343026" w:rsidP="001F6ED6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Odbor</w:t>
      </w:r>
      <w:r w:rsidR="001F6ED6" w:rsidRPr="001F6E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</w:t>
      </w:r>
      <w:r w:rsidR="001F6ED6" w:rsidRPr="001F6E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ustavna</w:t>
      </w:r>
      <w:r w:rsidR="001F6ED6" w:rsidRPr="001F6E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pitanja</w:t>
      </w:r>
      <w:r w:rsidR="001F6ED6" w:rsidRPr="001F6E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1F6ED6" w:rsidRPr="001F6E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zakonodavstvo</w:t>
      </w:r>
    </w:p>
    <w:p w:rsidR="001F6ED6" w:rsidRPr="00C6245D" w:rsidRDefault="001D0000" w:rsidP="001F6E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04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Broj</w:t>
      </w:r>
      <w:r w:rsidR="008D5E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6245D">
        <w:rPr>
          <w:rFonts w:ascii="Times New Roman" w:hAnsi="Times New Roman" w:cs="Times New Roman"/>
          <w:sz w:val="26"/>
          <w:szCs w:val="26"/>
          <w:lang w:val="en-US"/>
        </w:rPr>
        <w:t>02-328/14</w:t>
      </w:r>
    </w:p>
    <w:p w:rsidR="001F6ED6" w:rsidRPr="001F6ED6" w:rsidRDefault="001D0000" w:rsidP="001F6ED6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11. </w:t>
      </w:r>
      <w:r w:rsidR="00343026">
        <w:rPr>
          <w:rFonts w:ascii="Times New Roman" w:hAnsi="Times New Roman" w:cs="Times New Roman"/>
          <w:sz w:val="26"/>
          <w:szCs w:val="26"/>
          <w:lang w:val="sr-Cyrl-RS"/>
        </w:rPr>
        <w:t>februar</w:t>
      </w:r>
      <w:r w:rsidR="001F6ED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F6ED6" w:rsidRPr="001F6ED6">
        <w:rPr>
          <w:rFonts w:ascii="Times New Roman" w:hAnsi="Times New Roman" w:cs="Times New Roman"/>
          <w:sz w:val="26"/>
          <w:szCs w:val="26"/>
          <w:lang w:val="ru-RU"/>
        </w:rPr>
        <w:t>201</w:t>
      </w:r>
      <w:r w:rsidR="001F6ED6">
        <w:rPr>
          <w:rFonts w:ascii="Times New Roman" w:hAnsi="Times New Roman" w:cs="Times New Roman"/>
          <w:sz w:val="26"/>
          <w:szCs w:val="26"/>
        </w:rPr>
        <w:t>5</w:t>
      </w:r>
      <w:r w:rsidR="001F6ED6" w:rsidRPr="001F6ED6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godine</w:t>
      </w:r>
    </w:p>
    <w:p w:rsidR="001F6ED6" w:rsidRPr="001F6ED6" w:rsidRDefault="00343026" w:rsidP="001F6ED6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B</w:t>
      </w:r>
      <w:r w:rsidR="001F6ED6" w:rsidRPr="001F6E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e</w:t>
      </w:r>
      <w:r w:rsidR="001F6ED6" w:rsidRPr="001F6E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</w:t>
      </w:r>
      <w:r w:rsidR="001F6ED6" w:rsidRPr="001F6E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g</w:t>
      </w:r>
      <w:r w:rsidR="001F6ED6" w:rsidRPr="001F6E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r</w:t>
      </w:r>
      <w:r w:rsidR="001F6ED6" w:rsidRPr="001F6E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a</w:t>
      </w:r>
      <w:r w:rsidR="001F6ED6" w:rsidRPr="001F6E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</w:t>
      </w:r>
    </w:p>
    <w:p w:rsidR="001F6ED6" w:rsidRDefault="001F6ED6" w:rsidP="001F6ED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1F6ED6" w:rsidRPr="001F6ED6" w:rsidRDefault="001F6ED6" w:rsidP="001F6ED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1F6ED6" w:rsidRDefault="00343026" w:rsidP="001F6ED6">
      <w:pPr>
        <w:spacing w:line="32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MINISTARSTVU</w:t>
      </w:r>
      <w:r w:rsidR="001F6ED6" w:rsidRPr="001F6ED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PRAVDE</w:t>
      </w:r>
      <w:r w:rsidR="001F6ED6" w:rsidRPr="001F6ED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REPUBLIKE</w:t>
      </w:r>
      <w:r w:rsidR="001F6ED6" w:rsidRPr="001F6ED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SRBIJE</w:t>
      </w:r>
    </w:p>
    <w:p w:rsidR="001F6ED6" w:rsidRDefault="00343026" w:rsidP="001F6ED6">
      <w:pPr>
        <w:pStyle w:val="ListParagraph"/>
        <w:numPr>
          <w:ilvl w:val="0"/>
          <w:numId w:val="4"/>
        </w:numPr>
        <w:spacing w:line="32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gospodin</w:t>
      </w:r>
      <w:r w:rsidR="001F6ED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Radomir</w:t>
      </w:r>
      <w:r w:rsidR="001F6ED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Ilić</w:t>
      </w:r>
      <w:r w:rsidR="001F6ED6">
        <w:rPr>
          <w:rFonts w:ascii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hAnsi="Times New Roman" w:cs="Times New Roman"/>
          <w:spacing w:val="2"/>
          <w:sz w:val="26"/>
          <w:szCs w:val="26"/>
        </w:rPr>
        <w:t>državni</w:t>
      </w:r>
      <w:r w:rsidR="001F6ED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sekretar</w:t>
      </w:r>
      <w:r w:rsidR="001F6ED6">
        <w:rPr>
          <w:rFonts w:ascii="Times New Roman" w:hAnsi="Times New Roman" w:cs="Times New Roman"/>
          <w:spacing w:val="2"/>
          <w:sz w:val="26"/>
          <w:szCs w:val="26"/>
        </w:rPr>
        <w:t xml:space="preserve"> -</w:t>
      </w:r>
    </w:p>
    <w:p w:rsidR="001F6ED6" w:rsidRDefault="001F6ED6" w:rsidP="001F6ED6">
      <w:pPr>
        <w:pStyle w:val="ListParagraph"/>
        <w:spacing w:line="320" w:lineRule="atLeast"/>
        <w:ind w:left="1080" w:firstLine="0"/>
        <w:rPr>
          <w:rFonts w:ascii="Times New Roman" w:hAnsi="Times New Roman" w:cs="Times New Roman"/>
          <w:spacing w:val="2"/>
          <w:sz w:val="26"/>
          <w:szCs w:val="26"/>
        </w:rPr>
      </w:pPr>
    </w:p>
    <w:p w:rsidR="001F6ED6" w:rsidRDefault="001F6ED6" w:rsidP="001F6ED6">
      <w:pPr>
        <w:pStyle w:val="ListParagraph"/>
        <w:spacing w:line="320" w:lineRule="atLeast"/>
        <w:ind w:left="1080" w:firstLine="0"/>
        <w:rPr>
          <w:rFonts w:ascii="Times New Roman" w:hAnsi="Times New Roman" w:cs="Times New Roman"/>
          <w:spacing w:val="2"/>
          <w:sz w:val="26"/>
          <w:szCs w:val="26"/>
        </w:rPr>
      </w:pPr>
    </w:p>
    <w:p w:rsidR="001F6ED6" w:rsidRPr="001F6ED6" w:rsidRDefault="00343026" w:rsidP="001F6ED6">
      <w:pPr>
        <w:pStyle w:val="ListParagraph"/>
        <w:spacing w:line="320" w:lineRule="atLeast"/>
        <w:ind w:left="1080" w:firstLine="0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Poštovani</w:t>
      </w:r>
      <w:r w:rsidR="001F6ED6">
        <w:rPr>
          <w:rFonts w:ascii="Times New Roman" w:hAnsi="Times New Roman" w:cs="Times New Roman"/>
          <w:spacing w:val="2"/>
          <w:sz w:val="26"/>
          <w:szCs w:val="26"/>
        </w:rPr>
        <w:t>,</w:t>
      </w:r>
    </w:p>
    <w:p w:rsidR="00783A4F" w:rsidRPr="00783A4F" w:rsidRDefault="00783A4F" w:rsidP="00783A4F">
      <w:pPr>
        <w:tabs>
          <w:tab w:val="clear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24DC" w:rsidRPr="0046113D" w:rsidRDefault="00343026" w:rsidP="00CE261D">
      <w:pPr>
        <w:tabs>
          <w:tab w:val="clear" w:pos="1080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Odbor</w:t>
      </w:r>
      <w:r w:rsidR="008124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8124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ustavna</w:t>
      </w:r>
      <w:r w:rsidR="008124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pitanja</w:t>
      </w:r>
      <w:r w:rsidR="008124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8124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zakonodavstvo</w:t>
      </w:r>
      <w:r w:rsidR="008124DC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prema</w:t>
      </w:r>
      <w:r w:rsidR="008124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Akcion</w:t>
      </w:r>
      <w:r>
        <w:rPr>
          <w:rFonts w:ascii="Times New Roman" w:hAnsi="Times New Roman" w:cs="Times New Roman"/>
          <w:sz w:val="26"/>
          <w:szCs w:val="26"/>
        </w:rPr>
        <w:t>om</w:t>
      </w:r>
      <w:r w:rsidR="008124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planu</w:t>
      </w:r>
      <w:r w:rsidR="008124DC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za</w:t>
      </w:r>
      <w:r w:rsidR="008124DC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sprovođenje</w:t>
      </w:r>
      <w:r w:rsidR="008124DC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Nacionalne</w:t>
      </w:r>
      <w:r w:rsidR="008124DC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strategije</w:t>
      </w:r>
      <w:r w:rsidR="008124DC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za</w:t>
      </w:r>
      <w:r w:rsidR="008124DC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borbu</w:t>
      </w:r>
      <w:r w:rsidR="008124DC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protiv</w:t>
      </w:r>
      <w:r w:rsidR="008124DC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korupcije</w:t>
      </w:r>
      <w:r w:rsidR="008124DC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u</w:t>
      </w:r>
      <w:r w:rsidR="008124DC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Republici</w:t>
      </w:r>
      <w:r w:rsidR="008124DC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Srbiji</w:t>
      </w:r>
      <w:r w:rsidR="008124DC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za</w:t>
      </w:r>
      <w:r w:rsidR="008124DC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period</w:t>
      </w:r>
      <w:r w:rsidR="008124DC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od</w:t>
      </w:r>
      <w:r w:rsidR="008124DC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Latn-CS"/>
        </w:rPr>
        <w:t>do</w:t>
      </w:r>
      <w:r w:rsidR="008124DC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2018. </w:t>
      </w:r>
      <w:r>
        <w:rPr>
          <w:rFonts w:ascii="Times New Roman" w:hAnsi="Times New Roman" w:cs="Times New Roman"/>
          <w:sz w:val="26"/>
          <w:szCs w:val="26"/>
          <w:lang w:val="sr-Latn-CS"/>
        </w:rPr>
        <w:t>godine</w:t>
      </w:r>
      <w:r w:rsidR="008124DC" w:rsidRPr="0046113D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koji</w:t>
      </w:r>
      <w:r w:rsidR="009D0A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9D0A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usvojen</w:t>
      </w:r>
      <w:r w:rsidR="009D0A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Zaključkom</w:t>
      </w:r>
      <w:r w:rsidR="008124DC" w:rsidRPr="0046113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Vlade</w:t>
      </w:r>
      <w:r w:rsidR="008124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8124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8124DC" w:rsidRPr="0046113D">
        <w:rPr>
          <w:rFonts w:ascii="Times New Roman" w:hAnsi="Times New Roman" w:cs="Times New Roman"/>
          <w:sz w:val="26"/>
          <w:szCs w:val="26"/>
        </w:rPr>
        <w:t xml:space="preserve">  </w:t>
      </w:r>
      <w:r w:rsidR="008124DC" w:rsidRPr="0046113D">
        <w:rPr>
          <w:rFonts w:ascii="Times New Roman" w:eastAsia="Calibri" w:hAnsi="Times New Roman" w:cs="Times New Roman"/>
          <w:sz w:val="26"/>
          <w:szCs w:val="26"/>
        </w:rPr>
        <w:t xml:space="preserve">05 </w:t>
      </w:r>
      <w:r>
        <w:rPr>
          <w:rFonts w:ascii="Times New Roman" w:eastAsia="Calibri" w:hAnsi="Times New Roman" w:cs="Times New Roman"/>
          <w:sz w:val="26"/>
          <w:szCs w:val="26"/>
        </w:rPr>
        <w:t>Broj</w:t>
      </w:r>
      <w:r w:rsidR="008124DC" w:rsidRPr="0046113D">
        <w:rPr>
          <w:rFonts w:ascii="Times New Roman" w:eastAsia="Calibri" w:hAnsi="Times New Roman" w:cs="Times New Roman"/>
          <w:sz w:val="26"/>
          <w:szCs w:val="26"/>
        </w:rPr>
        <w:t>: 110-7203/2013</w:t>
      </w:r>
      <w:r w:rsidR="008124DC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od</w:t>
      </w:r>
      <w:r w:rsidR="008124DC" w:rsidRPr="0046113D">
        <w:rPr>
          <w:rFonts w:ascii="Times New Roman" w:hAnsi="Times New Roman" w:cs="Times New Roman"/>
          <w:sz w:val="26"/>
          <w:szCs w:val="26"/>
        </w:rPr>
        <w:t xml:space="preserve"> 2</w:t>
      </w:r>
      <w:r w:rsidR="008124DC" w:rsidRPr="0046113D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>
        <w:rPr>
          <w:rFonts w:ascii="Times New Roman" w:eastAsia="Calibri" w:hAnsi="Times New Roman" w:cs="Times New Roman"/>
          <w:sz w:val="26"/>
          <w:szCs w:val="26"/>
        </w:rPr>
        <w:t>avgusta</w:t>
      </w:r>
      <w:r w:rsidR="008124DC" w:rsidRPr="0046113D">
        <w:rPr>
          <w:rFonts w:ascii="Times New Roman" w:eastAsia="Calibri" w:hAnsi="Times New Roman" w:cs="Times New Roman"/>
          <w:sz w:val="26"/>
          <w:szCs w:val="26"/>
        </w:rPr>
        <w:t xml:space="preserve"> 2013. </w:t>
      </w:r>
      <w:r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eastAsia="Calibri" w:hAnsi="Times New Roman" w:cs="Times New Roman"/>
          <w:sz w:val="26"/>
          <w:szCs w:val="26"/>
        </w:rPr>
        <w:t>odine</w:t>
      </w:r>
      <w:r w:rsidR="008124DC" w:rsidRPr="0046113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zadužen</w:t>
      </w:r>
      <w:r w:rsidR="008124DC" w:rsidRPr="004611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je</w:t>
      </w:r>
      <w:r w:rsidR="008124DC" w:rsidRPr="004611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da</w:t>
      </w:r>
      <w:r w:rsidR="008124DC" w:rsidRPr="004611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sprovede</w:t>
      </w:r>
      <w:r w:rsidR="008124DC" w:rsidRPr="004611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Meru</w:t>
      </w:r>
      <w:r w:rsidR="008124DC" w:rsidRPr="004611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24DC" w:rsidRPr="0046113D">
        <w:rPr>
          <w:rFonts w:ascii="Times New Roman" w:eastAsia="MS Mincho" w:hAnsi="Times New Roman" w:cs="Times New Roman"/>
          <w:bCs/>
          <w:sz w:val="26"/>
          <w:szCs w:val="26"/>
          <w:lang w:val="en-GB"/>
        </w:rPr>
        <w:t>3.1.3.</w:t>
      </w:r>
      <w:r w:rsidR="008124DC" w:rsidRPr="0046113D">
        <w:rPr>
          <w:rFonts w:ascii="Times New Roman" w:eastAsia="MS Mincho" w:hAnsi="Times New Roman" w:cs="Times New Roman"/>
          <w:bCs/>
          <w:sz w:val="26"/>
          <w:szCs w:val="26"/>
        </w:rPr>
        <w:t>1</w:t>
      </w:r>
      <w:r w:rsidR="00CE261D" w:rsidRPr="0046113D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="001A3A7B">
        <w:rPr>
          <w:rFonts w:ascii="Times New Roman" w:eastAsia="MS Mincho" w:hAnsi="Times New Roman" w:cs="Times New Roman"/>
          <w:bCs/>
          <w:sz w:val="26"/>
          <w:szCs w:val="26"/>
          <w:lang w:val="sr-Latn-CS"/>
        </w:rPr>
        <w:t>– „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Uspostaviti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mehanizme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kojima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bi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se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zainteresovanim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stranama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i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javnosti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omogućilo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učešće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u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postupku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donošenja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propisa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na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svim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nivoima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vlasti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preko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aktivnosti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izrade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analiz</w:t>
      </w:r>
      <w:r>
        <w:rPr>
          <w:rFonts w:ascii="Times New Roman" w:eastAsiaTheme="minorHAnsi" w:hAnsi="Times New Roman" w:cs="Times New Roman"/>
          <w:sz w:val="26"/>
          <w:szCs w:val="26"/>
        </w:rPr>
        <w:t>e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postojećeg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pravnog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okvira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sa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preporukama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radi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utvrđivanja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mogućnosti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za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unapređenje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učešća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javnosti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u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postupcima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donošenja</w:t>
      </w:r>
      <w:r w:rsidR="008124DC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propisa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</w:rPr>
        <w:t>i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 </w:t>
      </w:r>
      <w:r w:rsidR="008124DC" w:rsidRPr="0046113D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kroz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izmene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Zakona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o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Narodnoj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skupštini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Zakona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o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državnoj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upravi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Zakona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o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lokalnoj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samoupravi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Zakona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o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zaštitniku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građana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Zakona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o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Narodnoj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banci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i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Zakona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o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en-US"/>
        </w:rPr>
        <w:t>referendumu</w:t>
      </w:r>
      <w:r w:rsidR="001A3A7B">
        <w:rPr>
          <w:rFonts w:ascii="Times New Roman" w:eastAsiaTheme="minorHAnsi" w:hAnsi="Times New Roman" w:cs="Times New Roman"/>
          <w:sz w:val="26"/>
          <w:szCs w:val="26"/>
          <w:lang w:val="en-US"/>
        </w:rPr>
        <w:t>”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563F95" w:rsidRPr="0046113D" w:rsidRDefault="00563F95" w:rsidP="00CE261D">
      <w:pPr>
        <w:tabs>
          <w:tab w:val="clear" w:pos="1080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6"/>
          <w:szCs w:val="26"/>
          <w:lang w:val="sr-Latn-CS"/>
        </w:rPr>
      </w:pPr>
    </w:p>
    <w:p w:rsidR="00563F95" w:rsidRDefault="00343026" w:rsidP="00CE261D">
      <w:pPr>
        <w:tabs>
          <w:tab w:val="clear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Na</w:t>
      </w:r>
      <w:r w:rsidR="00C6245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sednici</w:t>
      </w:r>
      <w:r w:rsidR="00C6245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održanoj</w:t>
      </w:r>
      <w:r w:rsidR="00C6245D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11. </w:t>
      </w:r>
      <w:r>
        <w:rPr>
          <w:rFonts w:ascii="Times New Roman" w:eastAsiaTheme="minorHAnsi" w:hAnsi="Times New Roman" w:cs="Times New Roman"/>
          <w:sz w:val="26"/>
          <w:szCs w:val="26"/>
        </w:rPr>
        <w:t>februara</w:t>
      </w:r>
      <w:r w:rsidR="00BA4F49">
        <w:rPr>
          <w:rFonts w:ascii="Times New Roman" w:eastAsiaTheme="minorHAnsi" w:hAnsi="Times New Roman" w:cs="Times New Roman"/>
          <w:sz w:val="26"/>
          <w:szCs w:val="26"/>
        </w:rPr>
        <w:t xml:space="preserve"> 2015. </w:t>
      </w:r>
      <w:r>
        <w:rPr>
          <w:rFonts w:ascii="Times New Roman" w:eastAsiaTheme="minorHAnsi" w:hAnsi="Times New Roman" w:cs="Times New Roman"/>
          <w:sz w:val="26"/>
          <w:szCs w:val="26"/>
        </w:rPr>
        <w:t>godine</w:t>
      </w:r>
      <w:r w:rsidR="00BA4F49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Odbor</w:t>
      </w:r>
      <w:r w:rsidR="00BA4F49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je</w:t>
      </w:r>
      <w:r w:rsidR="00BA4F49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u</w:t>
      </w:r>
      <w:r w:rsidR="00BA4F49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vezi</w:t>
      </w:r>
      <w:r w:rsidR="00BA4F49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sa</w:t>
      </w:r>
      <w:r w:rsidR="00BA4F49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sprovođenjem</w:t>
      </w:r>
      <w:r w:rsidR="00BA4F49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Mere</w:t>
      </w:r>
      <w:r w:rsidR="00BA4F49" w:rsidRPr="004611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4F49" w:rsidRPr="0046113D">
        <w:rPr>
          <w:rFonts w:ascii="Times New Roman" w:eastAsia="MS Mincho" w:hAnsi="Times New Roman" w:cs="Times New Roman"/>
          <w:bCs/>
          <w:sz w:val="26"/>
          <w:szCs w:val="26"/>
          <w:lang w:val="en-GB"/>
        </w:rPr>
        <w:t>3.1.3.</w:t>
      </w:r>
      <w:r w:rsidR="00BA4F49" w:rsidRPr="0046113D">
        <w:rPr>
          <w:rFonts w:ascii="Times New Roman" w:eastAsia="MS Mincho" w:hAnsi="Times New Roman" w:cs="Times New Roman"/>
          <w:bCs/>
          <w:sz w:val="26"/>
          <w:szCs w:val="26"/>
        </w:rPr>
        <w:t>1</w:t>
      </w:r>
      <w:r w:rsidR="00BA4F49" w:rsidRPr="00BA4F4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Akcion</w:t>
      </w:r>
      <w:r>
        <w:rPr>
          <w:rFonts w:ascii="Times New Roman" w:hAnsi="Times New Roman" w:cs="Times New Roman"/>
          <w:sz w:val="26"/>
          <w:szCs w:val="26"/>
        </w:rPr>
        <w:t>og</w:t>
      </w:r>
      <w:r w:rsidR="00BA4F49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plan</w:t>
      </w:r>
      <w:r>
        <w:rPr>
          <w:rFonts w:ascii="Times New Roman" w:hAnsi="Times New Roman" w:cs="Times New Roman"/>
          <w:sz w:val="26"/>
          <w:szCs w:val="26"/>
        </w:rPr>
        <w:t>a</w:t>
      </w:r>
      <w:r w:rsidR="00BA4F49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za</w:t>
      </w:r>
      <w:r w:rsidR="00BA4F49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sprovođenje</w:t>
      </w:r>
      <w:r w:rsidR="00BA4F49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Nacionalne</w:t>
      </w:r>
      <w:r w:rsidR="00BA4F49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strategije</w:t>
      </w:r>
      <w:r w:rsidR="00BA4F49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za</w:t>
      </w:r>
      <w:r w:rsidR="00BA4F49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borbu</w:t>
      </w:r>
      <w:r w:rsidR="00BA4F49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protiv</w:t>
      </w:r>
      <w:r w:rsidR="00BA4F49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korupcije</w:t>
      </w:r>
      <w:r w:rsidR="00BA4F49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u</w:t>
      </w:r>
      <w:r w:rsidR="00BA4F49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Republici</w:t>
      </w:r>
      <w:r w:rsidR="00BA4F49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Srbiji</w:t>
      </w:r>
      <w:r w:rsidR="00BA4F49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za</w:t>
      </w:r>
      <w:r w:rsidR="00BA4F49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period</w:t>
      </w:r>
      <w:r w:rsidR="00BA4F49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od</w:t>
      </w:r>
      <w:r w:rsidR="00BA4F49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Latn-CS"/>
        </w:rPr>
        <w:t>do</w:t>
      </w:r>
      <w:r w:rsidR="00BA4F49" w:rsidRPr="0046113D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2018. </w:t>
      </w:r>
      <w:r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  <w:lang w:val="sr-Latn-CS"/>
        </w:rPr>
        <w:t>odine</w:t>
      </w:r>
      <w:r w:rsidR="00BA4F4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utvrdio</w:t>
      </w:r>
      <w:r w:rsidR="00BA4F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sledeći</w:t>
      </w:r>
      <w:r w:rsidR="00BA4F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odgovor</w:t>
      </w:r>
      <w:r w:rsidR="00BA4F49">
        <w:rPr>
          <w:rFonts w:ascii="Times New Roman" w:hAnsi="Times New Roman" w:cs="Times New Roman"/>
          <w:sz w:val="26"/>
          <w:szCs w:val="26"/>
        </w:rPr>
        <w:t>:</w:t>
      </w:r>
    </w:p>
    <w:p w:rsidR="00BA4F49" w:rsidRPr="00BA4F49" w:rsidRDefault="00BA4F49" w:rsidP="00CE261D">
      <w:pPr>
        <w:tabs>
          <w:tab w:val="clear" w:pos="1080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6"/>
          <w:szCs w:val="26"/>
        </w:rPr>
      </w:pPr>
    </w:p>
    <w:p w:rsidR="005A5880" w:rsidRPr="0046113D" w:rsidRDefault="00343026" w:rsidP="00CE261D">
      <w:pPr>
        <w:tabs>
          <w:tab w:val="clear" w:pos="1080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Prilikom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analize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postojećeg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pravnog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okvira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koji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se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odnosi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na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učešće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javnosti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u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postupcima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donošenja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propisa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Odbor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za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ustavna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pitanja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i</w:t>
      </w:r>
      <w:r w:rsidR="00CE261D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zakonodavstvo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koristio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je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različite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metode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i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sredstva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kao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što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su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  <w:r>
        <w:rPr>
          <w:rFonts w:ascii="Times New Roman" w:eastAsiaTheme="minorHAnsi" w:hAnsi="Times New Roman" w:cs="Times New Roman"/>
          <w:sz w:val="26"/>
          <w:szCs w:val="26"/>
        </w:rPr>
        <w:t>konsultativni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rad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sa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svim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učesnicima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u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zakonodavnom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postupku</w:t>
      </w:r>
      <w:r w:rsidR="005A5880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putem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organizovanja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okruglih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stolova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</w:rPr>
        <w:t>debata</w:t>
      </w:r>
      <w:r w:rsidR="00861C9A" w:rsidRPr="0046113D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</w:rPr>
        <w:t>javnih</w:t>
      </w:r>
      <w:r w:rsidR="00861C9A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slušanja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i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radionica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učešćem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svih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učesnika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u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postupku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donošenja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propisa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</w:rPr>
        <w:t>izrada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pisanih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studija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i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analiza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uz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učešće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domaćih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i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stranih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pravnih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eksperata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</w:rPr>
        <w:t>saradnja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relevantnim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međunarodnim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organizacijama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radi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upoznavanja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uporednopravnim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iskustvima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i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donošenje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akata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koji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su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osnov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za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institucionalno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praćenje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stanja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i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prikupljanje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informacija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u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navedenoj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oblasti</w:t>
      </w:r>
      <w:r w:rsidR="008B7D0F" w:rsidRPr="0046113D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173EC0" w:rsidRDefault="00173EC0" w:rsidP="00CE261D">
      <w:pPr>
        <w:tabs>
          <w:tab w:val="clear" w:pos="1080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6"/>
          <w:szCs w:val="26"/>
        </w:rPr>
      </w:pPr>
    </w:p>
    <w:p w:rsidR="001F6ED6" w:rsidRPr="0046113D" w:rsidRDefault="001F6ED6" w:rsidP="00CE261D">
      <w:pPr>
        <w:tabs>
          <w:tab w:val="clear" w:pos="1080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6"/>
          <w:szCs w:val="26"/>
        </w:rPr>
      </w:pPr>
    </w:p>
    <w:p w:rsidR="00563F95" w:rsidRPr="0046113D" w:rsidRDefault="00C15F00" w:rsidP="00C15F00">
      <w:pPr>
        <w:rPr>
          <w:rFonts w:ascii="Times New Roman" w:hAnsi="Times New Roman" w:cs="Times New Roman"/>
          <w:sz w:val="26"/>
          <w:szCs w:val="26"/>
        </w:rPr>
      </w:pPr>
      <w:r w:rsidRPr="0046113D">
        <w:rPr>
          <w:rFonts w:ascii="Times New Roman" w:eastAsiaTheme="minorHAnsi" w:hAnsi="Times New Roman" w:cs="Times New Roman"/>
          <w:sz w:val="26"/>
          <w:szCs w:val="26"/>
        </w:rPr>
        <w:lastRenderedPageBreak/>
        <w:t xml:space="preserve">1.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Odbor</w:t>
      </w:r>
      <w:r w:rsidR="00623153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za</w:t>
      </w:r>
      <w:r w:rsidR="00623153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ustavna</w:t>
      </w:r>
      <w:r w:rsidR="00623153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pitanja</w:t>
      </w:r>
      <w:r w:rsidR="00623153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i</w:t>
      </w:r>
      <w:r w:rsidR="00623153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zakonodavstvo</w:t>
      </w:r>
      <w:r w:rsidR="00623153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je</w:t>
      </w:r>
      <w:r w:rsidR="00623153" w:rsidRPr="004611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sa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Kancelarijom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demokratske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institucije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ljudska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prava</w:t>
      </w:r>
      <w:r w:rsidR="001F6ED6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OEBS</w:t>
      </w:r>
      <w:r w:rsidR="001F6ED6">
        <w:rPr>
          <w:rFonts w:ascii="Times New Roman" w:hAnsi="Times New Roman" w:cs="Times New Roman"/>
          <w:sz w:val="26"/>
          <w:szCs w:val="26"/>
        </w:rPr>
        <w:t>-</w:t>
      </w:r>
      <w:r w:rsidR="00343026">
        <w:rPr>
          <w:rFonts w:ascii="Times New Roman" w:hAnsi="Times New Roman" w:cs="Times New Roman"/>
          <w:sz w:val="26"/>
          <w:szCs w:val="26"/>
        </w:rPr>
        <w:t>a</w:t>
      </w:r>
      <w:r w:rsidR="001F6ED6">
        <w:rPr>
          <w:rFonts w:ascii="Times New Roman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</w:rPr>
        <w:t>iz</w:t>
      </w:r>
      <w:r w:rsidR="001F6ED6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Varšave</w:t>
      </w:r>
      <w:r w:rsidR="001F6ED6">
        <w:rPr>
          <w:rFonts w:ascii="Times New Roman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</w:rPr>
        <w:t>sačinio</w:t>
      </w:r>
      <w:r w:rsidR="001F6ED6">
        <w:rPr>
          <w:rFonts w:ascii="Times New Roman" w:hAnsi="Times New Roman" w:cs="Times New Roman"/>
          <w:sz w:val="26"/>
          <w:szCs w:val="26"/>
        </w:rPr>
        <w:t xml:space="preserve"> 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„</w:t>
      </w:r>
      <w:r w:rsidR="00343026">
        <w:rPr>
          <w:rFonts w:ascii="Times New Roman" w:hAnsi="Times New Roman" w:cs="Times New Roman"/>
          <w:sz w:val="26"/>
          <w:szCs w:val="26"/>
        </w:rPr>
        <w:t>Procenu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zakonodavnog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postupka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kvaliteta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izrade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propisa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Republici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Srbiji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“, </w:t>
      </w:r>
      <w:r w:rsidR="00343026">
        <w:rPr>
          <w:rFonts w:ascii="Times New Roman" w:hAnsi="Times New Roman" w:cs="Times New Roman"/>
          <w:sz w:val="26"/>
          <w:szCs w:val="26"/>
        </w:rPr>
        <w:t>na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osnovu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koje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su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utvrđene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oblasti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kojima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treba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unaprediti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parlamentarne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postupke</w:t>
      </w:r>
      <w:r w:rsidRPr="0046113D">
        <w:rPr>
          <w:rFonts w:ascii="Times New Roman" w:hAnsi="Times New Roman" w:cs="Times New Roman"/>
          <w:sz w:val="26"/>
          <w:szCs w:val="26"/>
        </w:rPr>
        <w:t xml:space="preserve"> (</w:t>
      </w:r>
      <w:r w:rsidR="00343026">
        <w:rPr>
          <w:rFonts w:ascii="Times New Roman" w:hAnsi="Times New Roman" w:cs="Times New Roman"/>
          <w:sz w:val="26"/>
          <w:szCs w:val="26"/>
        </w:rPr>
        <w:t>učešće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javnosti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str</w:t>
      </w:r>
      <w:r w:rsidRPr="0046113D">
        <w:rPr>
          <w:rFonts w:ascii="Times New Roman" w:hAnsi="Times New Roman" w:cs="Times New Roman"/>
          <w:sz w:val="26"/>
          <w:szCs w:val="26"/>
        </w:rPr>
        <w:t xml:space="preserve">. 8-11, 40-46 </w:t>
      </w:r>
      <w:r w:rsidR="00343026">
        <w:rPr>
          <w:rFonts w:ascii="Times New Roman" w:hAnsi="Times New Roman" w:cs="Times New Roman"/>
          <w:sz w:val="26"/>
          <w:szCs w:val="26"/>
        </w:rPr>
        <w:t>i</w:t>
      </w:r>
      <w:r w:rsidRPr="0046113D">
        <w:rPr>
          <w:rFonts w:ascii="Times New Roman" w:hAnsi="Times New Roman" w:cs="Times New Roman"/>
          <w:sz w:val="26"/>
          <w:szCs w:val="26"/>
        </w:rPr>
        <w:t xml:space="preserve"> 88-89.)</w:t>
      </w:r>
      <w:r w:rsidR="00861C9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Izveštaj</w:t>
      </w:r>
      <w:r w:rsidR="00271E6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</w:t>
      </w:r>
      <w:r w:rsidR="00271E6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navedenoj</w:t>
      </w:r>
      <w:r w:rsidR="00271E6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analizi</w:t>
      </w:r>
      <w:r w:rsidR="00271E6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javno</w:t>
      </w:r>
      <w:r w:rsidR="00271E6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je</w:t>
      </w:r>
      <w:r w:rsidR="00271E6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prezentovan</w:t>
      </w:r>
      <w:r w:rsidR="00271E6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</w:t>
      </w:r>
      <w:r w:rsidR="00271E6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Narodnoj</w:t>
      </w:r>
      <w:r w:rsidR="00271E6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skupštini</w:t>
      </w:r>
      <w:r w:rsidR="007643F0" w:rsidRPr="0046113D">
        <w:rPr>
          <w:rFonts w:ascii="Times New Roman" w:hAnsi="Times New Roman" w:cs="Times New Roman"/>
          <w:sz w:val="26"/>
          <w:szCs w:val="26"/>
        </w:rPr>
        <w:t xml:space="preserve"> 7. </w:t>
      </w:r>
      <w:r w:rsidR="00343026">
        <w:rPr>
          <w:rFonts w:ascii="Times New Roman" w:hAnsi="Times New Roman" w:cs="Times New Roman"/>
          <w:sz w:val="26"/>
          <w:szCs w:val="26"/>
        </w:rPr>
        <w:t>februara</w:t>
      </w:r>
      <w:r w:rsidR="007643F0" w:rsidRPr="0046113D">
        <w:rPr>
          <w:rFonts w:ascii="Times New Roman" w:hAnsi="Times New Roman" w:cs="Times New Roman"/>
          <w:sz w:val="26"/>
          <w:szCs w:val="26"/>
        </w:rPr>
        <w:t xml:space="preserve"> 2012. </w:t>
      </w:r>
      <w:r w:rsidR="00343026">
        <w:rPr>
          <w:rFonts w:ascii="Times New Roman" w:hAnsi="Times New Roman" w:cs="Times New Roman"/>
          <w:sz w:val="26"/>
          <w:szCs w:val="26"/>
        </w:rPr>
        <w:t>godine</w:t>
      </w:r>
      <w:r w:rsidR="007643F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na</w:t>
      </w:r>
      <w:r w:rsidR="007643F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Konferenciji</w:t>
      </w:r>
      <w:r w:rsidR="007643F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na</w:t>
      </w:r>
      <w:r w:rsidR="007643F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kojoj</w:t>
      </w:r>
      <w:r w:rsidR="007643F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su</w:t>
      </w:r>
      <w:r w:rsidR="007643F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bili</w:t>
      </w:r>
      <w:r w:rsidR="007643F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prisutni</w:t>
      </w:r>
      <w:r w:rsidR="007643F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predstavnici</w:t>
      </w:r>
      <w:r w:rsidR="007643F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svih</w:t>
      </w:r>
      <w:r w:rsidR="007643F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učesnika</w:t>
      </w:r>
      <w:r w:rsidR="007643F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</w:t>
      </w:r>
      <w:r w:rsidR="007643F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postupku</w:t>
      </w:r>
      <w:r w:rsidR="007643F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donošenja</w:t>
      </w:r>
      <w:r w:rsidR="007643F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propisa</w:t>
      </w:r>
      <w:r w:rsidR="007643F0" w:rsidRPr="0046113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5F00" w:rsidRPr="0046113D" w:rsidRDefault="00343026" w:rsidP="00C15F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Nakon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toga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ODIHR</w:t>
      </w:r>
      <w:r w:rsidR="00C15F00" w:rsidRPr="0046113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om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organizovao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26. </w:t>
      </w:r>
      <w:r>
        <w:rPr>
          <w:rFonts w:ascii="Times New Roman" w:hAnsi="Times New Roman" w:cs="Times New Roman"/>
          <w:sz w:val="26"/>
          <w:szCs w:val="26"/>
        </w:rPr>
        <w:t>i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27. </w:t>
      </w:r>
      <w:r>
        <w:rPr>
          <w:rFonts w:ascii="Times New Roman" w:hAnsi="Times New Roman" w:cs="Times New Roman"/>
          <w:sz w:val="26"/>
          <w:szCs w:val="26"/>
        </w:rPr>
        <w:t>marta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2012. </w:t>
      </w:r>
      <w:r>
        <w:rPr>
          <w:rFonts w:ascii="Times New Roman" w:hAnsi="Times New Roman" w:cs="Times New Roman"/>
          <w:sz w:val="26"/>
          <w:szCs w:val="26"/>
        </w:rPr>
        <w:t>godine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radionicu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temu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 "</w:t>
      </w:r>
      <w:r>
        <w:rPr>
          <w:rFonts w:ascii="Times New Roman" w:hAnsi="Times New Roman" w:cs="Times New Roman"/>
          <w:sz w:val="26"/>
          <w:szCs w:val="26"/>
        </w:rPr>
        <w:t>Učešće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javnosti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zakonodavnom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postupku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", </w:t>
      </w:r>
      <w:r>
        <w:rPr>
          <w:rFonts w:ascii="Times New Roman" w:hAnsi="Times New Roman" w:cs="Times New Roman"/>
          <w:sz w:val="26"/>
          <w:szCs w:val="26"/>
        </w:rPr>
        <w:t>sa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učesnicima</w:t>
      </w:r>
      <w:r w:rsidR="00C15F00" w:rsidRPr="0046113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C15F00" w:rsidRPr="0046113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C15F00" w:rsidRPr="0046113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="00C15F00" w:rsidRPr="0046113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narodnih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poslanika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zaposlenih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Službi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generalnog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sekretarijata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predsednika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Vlade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Skupštine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AP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Vojvodine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banke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Zaštitnika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građana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Ustavnog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suda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Vrhovnog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kasacionog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suda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Republičkog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javnog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tužilaštva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nezavisnih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državnih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organa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civilnog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sektora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međunarodnih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organizacija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uključenih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projekte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>stručne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akademske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zajednice</w:t>
      </w:r>
      <w:r w:rsidR="00C15F00" w:rsidRPr="0046113D">
        <w:rPr>
          <w:rFonts w:ascii="Times New Roman" w:hAnsi="Times New Roman" w:cs="Times New Roman"/>
          <w:sz w:val="26"/>
          <w:szCs w:val="26"/>
        </w:rPr>
        <w:t>.</w:t>
      </w:r>
    </w:p>
    <w:p w:rsidR="00C15F00" w:rsidRPr="0046113D" w:rsidRDefault="00563F95" w:rsidP="00C15F00">
      <w:pPr>
        <w:rPr>
          <w:rFonts w:ascii="Times New Roman" w:hAnsi="Times New Roman" w:cs="Times New Roman"/>
          <w:sz w:val="26"/>
          <w:szCs w:val="26"/>
          <w:lang w:val="sr-Latn-CS"/>
        </w:rPr>
      </w:pPr>
      <w:r w:rsidRPr="0046113D">
        <w:rPr>
          <w:rFonts w:ascii="Times New Roman" w:hAnsi="Times New Roman" w:cs="Times New Roman"/>
          <w:sz w:val="26"/>
          <w:szCs w:val="26"/>
        </w:rPr>
        <w:t xml:space="preserve">2. </w:t>
      </w:r>
      <w:r w:rsidR="00343026">
        <w:rPr>
          <w:rFonts w:ascii="Times New Roman" w:hAnsi="Times New Roman" w:cs="Times New Roman"/>
          <w:sz w:val="26"/>
          <w:szCs w:val="26"/>
        </w:rPr>
        <w:t>Sa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Nemačkim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društvom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međunarodnu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saradnju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(</w:t>
      </w:r>
      <w:r w:rsidR="00343026">
        <w:rPr>
          <w:rFonts w:ascii="Times New Roman" w:hAnsi="Times New Roman" w:cs="Times New Roman"/>
          <w:sz w:val="26"/>
          <w:szCs w:val="26"/>
        </w:rPr>
        <w:t>GIZ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) </w:t>
      </w:r>
      <w:r w:rsidR="00343026">
        <w:rPr>
          <w:rFonts w:ascii="Times New Roman" w:hAnsi="Times New Roman" w:cs="Times New Roman"/>
          <w:sz w:val="26"/>
          <w:szCs w:val="26"/>
        </w:rPr>
        <w:t>sačinjena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je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„</w:t>
      </w:r>
      <w:r w:rsidR="00343026">
        <w:rPr>
          <w:rFonts w:ascii="Times New Roman" w:hAnsi="Times New Roman" w:cs="Times New Roman"/>
          <w:sz w:val="26"/>
          <w:szCs w:val="26"/>
        </w:rPr>
        <w:t>Studija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unapređenju</w:t>
      </w:r>
      <w:r w:rsidR="00C15F0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zakonodavnog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postupka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Republici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Srbiji</w:t>
      </w:r>
      <w:r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sa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analizom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zakonodavnog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institucionalnog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okvira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rezultatima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istraživanja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prakse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uporednim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analizama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preporukama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za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unapređenje</w:t>
      </w:r>
      <w:r w:rsidRPr="0046113D">
        <w:rPr>
          <w:rFonts w:ascii="Times New Roman" w:hAnsi="Times New Roman" w:cs="Times New Roman"/>
          <w:sz w:val="26"/>
          <w:szCs w:val="26"/>
          <w:lang w:val="sr-Latn-CS"/>
        </w:rPr>
        <w:t>“</w:t>
      </w:r>
      <w:r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učešće</w:t>
      </w:r>
      <w:r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javnosti</w:t>
      </w:r>
      <w:r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str</w:t>
      </w:r>
      <w:r w:rsidRPr="0046113D">
        <w:rPr>
          <w:rFonts w:ascii="Times New Roman" w:hAnsi="Times New Roman" w:cs="Times New Roman"/>
          <w:sz w:val="26"/>
          <w:szCs w:val="26"/>
          <w:lang w:val="ru-RU"/>
        </w:rPr>
        <w:t>. 99-139).</w:t>
      </w:r>
      <w:r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Prezentacija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Studije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obavljena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je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u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Narodnoj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skupštini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25.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septembra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2012.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godine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u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prisustvu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narodnih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poslanika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predstavnika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izvršne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sudske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vlasti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civilnog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društva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akademske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privredne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zajednice</w:t>
      </w:r>
      <w:r w:rsidR="00C15F00" w:rsidRPr="0046113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C7EC1" w:rsidRPr="0046113D" w:rsidRDefault="00563F95" w:rsidP="003C7EC1">
      <w:pPr>
        <w:rPr>
          <w:rFonts w:ascii="Times New Roman" w:hAnsi="Times New Roman" w:cs="Times New Roman"/>
          <w:sz w:val="26"/>
          <w:szCs w:val="26"/>
        </w:rPr>
      </w:pPr>
      <w:r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3. </w:t>
      </w:r>
      <w:r w:rsidR="00343026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46113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46113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RS"/>
        </w:rPr>
        <w:t>ustavna</w:t>
      </w:r>
      <w:r w:rsidRPr="0046113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RS"/>
        </w:rPr>
        <w:t>pitanja</w:t>
      </w:r>
      <w:r w:rsidRPr="0046113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46113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RS"/>
        </w:rPr>
        <w:t>zakonodavstvo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je</w:t>
      </w:r>
      <w:r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46113D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Pr="0046113D">
        <w:rPr>
          <w:rFonts w:ascii="Times New Roman" w:hAnsi="Times New Roman" w:cs="Times New Roman"/>
          <w:sz w:val="26"/>
          <w:szCs w:val="26"/>
        </w:rPr>
        <w:t xml:space="preserve">. </w:t>
      </w:r>
      <w:r w:rsidR="00343026">
        <w:rPr>
          <w:rFonts w:ascii="Times New Roman" w:hAnsi="Times New Roman" w:cs="Times New Roman"/>
          <w:sz w:val="26"/>
          <w:szCs w:val="26"/>
        </w:rPr>
        <w:t>aprila</w:t>
      </w:r>
      <w:r w:rsidRPr="0046113D">
        <w:rPr>
          <w:rFonts w:ascii="Times New Roman" w:hAnsi="Times New Roman" w:cs="Times New Roman"/>
          <w:sz w:val="26"/>
          <w:szCs w:val="26"/>
        </w:rPr>
        <w:t xml:space="preserve"> 201</w:t>
      </w:r>
      <w:r w:rsidRPr="0046113D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46113D">
        <w:rPr>
          <w:rFonts w:ascii="Times New Roman" w:hAnsi="Times New Roman" w:cs="Times New Roman"/>
          <w:sz w:val="26"/>
          <w:szCs w:val="26"/>
        </w:rPr>
        <w:t xml:space="preserve">. </w:t>
      </w:r>
      <w:r w:rsidR="00343026">
        <w:rPr>
          <w:rFonts w:ascii="Times New Roman" w:hAnsi="Times New Roman" w:cs="Times New Roman"/>
          <w:sz w:val="26"/>
          <w:szCs w:val="26"/>
        </w:rPr>
        <w:t>godine</w:t>
      </w:r>
      <w:r w:rsidRPr="0046113D">
        <w:rPr>
          <w:rFonts w:ascii="Times New Roman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</w:rPr>
        <w:t>održao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javno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slušanje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na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temu</w:t>
      </w:r>
      <w:r w:rsidRPr="0046113D">
        <w:rPr>
          <w:rFonts w:ascii="Times New Roman" w:hAnsi="Times New Roman" w:cs="Times New Roman"/>
          <w:sz w:val="26"/>
          <w:szCs w:val="26"/>
        </w:rPr>
        <w:t xml:space="preserve"> „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Donošenje</w:t>
      </w:r>
      <w:r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Rezolucije</w:t>
      </w:r>
      <w:r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o</w:t>
      </w:r>
      <w:r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zakonodavnoj</w:t>
      </w:r>
      <w:r w:rsidRPr="004611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/>
        </w:rPr>
        <w:t>politici</w:t>
      </w:r>
      <w:r w:rsidRPr="0046113D">
        <w:rPr>
          <w:rFonts w:ascii="Times New Roman" w:hAnsi="Times New Roman" w:cs="Times New Roman"/>
          <w:bCs/>
          <w:sz w:val="26"/>
          <w:szCs w:val="26"/>
        </w:rPr>
        <w:t>“.</w:t>
      </w:r>
      <w:r w:rsidRPr="0046113D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343026">
        <w:rPr>
          <w:rFonts w:ascii="Times New Roman" w:eastAsia="Calibri" w:hAnsi="Times New Roman" w:cs="Times New Roman"/>
          <w:sz w:val="26"/>
          <w:szCs w:val="26"/>
          <w:lang w:val="sr-Cyrl-RS"/>
        </w:rPr>
        <w:t>Na</w:t>
      </w:r>
      <w:r w:rsidR="0002042A" w:rsidRPr="0046113D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343026">
        <w:rPr>
          <w:rFonts w:ascii="Times New Roman" w:eastAsia="Calibri" w:hAnsi="Times New Roman" w:cs="Times New Roman"/>
          <w:sz w:val="26"/>
          <w:szCs w:val="26"/>
          <w:lang w:val="sr-Cyrl-RS"/>
        </w:rPr>
        <w:t>osnovu</w:t>
      </w:r>
      <w:r w:rsidR="0002042A" w:rsidRPr="0046113D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343026">
        <w:rPr>
          <w:rFonts w:ascii="Times New Roman" w:eastAsia="Calibri" w:hAnsi="Times New Roman" w:cs="Times New Roman"/>
          <w:sz w:val="26"/>
          <w:szCs w:val="26"/>
          <w:lang w:val="sr-Cyrl-RS"/>
        </w:rPr>
        <w:t>rezultata</w:t>
      </w:r>
      <w:r w:rsidR="003C7EC1" w:rsidRPr="0046113D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343026">
        <w:rPr>
          <w:rFonts w:ascii="Times New Roman" w:eastAsia="Calibri" w:hAnsi="Times New Roman" w:cs="Times New Roman"/>
          <w:sz w:val="26"/>
          <w:szCs w:val="26"/>
          <w:lang w:val="sr-Cyrl-RS"/>
        </w:rPr>
        <w:t>navedenih</w:t>
      </w:r>
      <w:r w:rsidR="003C7EC1" w:rsidRPr="0046113D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međusobno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komplementarnih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projekta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koje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je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Odbor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istovremeno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sproveo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</w:rPr>
        <w:t>sa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ciljem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da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se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sagleda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zakonodavni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postupak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celini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</w:rPr>
        <w:t>kao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iz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ugla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svih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njegovih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pojedinačnih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učesnika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</w:rPr>
        <w:t>i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da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se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sačine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preporuke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njegovo</w:t>
      </w:r>
      <w:r w:rsidR="0002042A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unapređenje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</w:rPr>
        <w:t>Odbor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je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smatrao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da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 </w:t>
      </w:r>
      <w:r w:rsidR="00343026">
        <w:rPr>
          <w:rFonts w:ascii="Times New Roman" w:hAnsi="Times New Roman" w:cs="Times New Roman"/>
          <w:sz w:val="26"/>
          <w:szCs w:val="26"/>
        </w:rPr>
        <w:t>je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donošenje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rezolucije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pogodan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regulativni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instrument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da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utvrde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osnove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zakonodavne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politike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koju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treba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sprovoditi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</w:rPr>
        <w:t>i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da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utvrde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smernice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mere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njeno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sprovođenje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. </w:t>
      </w:r>
      <w:r w:rsidR="00343026">
        <w:rPr>
          <w:rFonts w:ascii="Times New Roman" w:hAnsi="Times New Roman" w:cs="Times New Roman"/>
          <w:sz w:val="26"/>
          <w:szCs w:val="26"/>
        </w:rPr>
        <w:t>Sa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ovim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su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na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javnom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slušanju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upoznati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predstavnici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učesnika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zakonodavnom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postupku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koji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su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izneli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svoja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mišljenja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</w:rPr>
        <w:t>koja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su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uzeta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obzir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prilikom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izrade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konačnog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teksta</w:t>
      </w:r>
      <w:r w:rsidR="003C7EC1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rezolucije</w:t>
      </w:r>
      <w:r w:rsidR="003C7EC1" w:rsidRPr="0046113D">
        <w:rPr>
          <w:rFonts w:ascii="Times New Roman" w:hAnsi="Times New Roman" w:cs="Times New Roman"/>
          <w:sz w:val="26"/>
          <w:szCs w:val="26"/>
        </w:rPr>
        <w:t>.</w:t>
      </w:r>
    </w:p>
    <w:p w:rsidR="00173EC0" w:rsidRPr="0046113D" w:rsidRDefault="003C7EC1" w:rsidP="003C7EC1">
      <w:pPr>
        <w:rPr>
          <w:rFonts w:ascii="Times New Roman" w:hAnsi="Times New Roman" w:cs="Times New Roman"/>
          <w:sz w:val="26"/>
          <w:szCs w:val="26"/>
        </w:rPr>
      </w:pPr>
      <w:r w:rsidRPr="0046113D">
        <w:rPr>
          <w:rFonts w:ascii="Times New Roman" w:hAnsi="Times New Roman" w:cs="Times New Roman"/>
          <w:sz w:val="26"/>
          <w:szCs w:val="26"/>
        </w:rPr>
        <w:t>4.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 </w:t>
      </w:r>
      <w:r w:rsidR="00343026">
        <w:rPr>
          <w:rFonts w:ascii="Times New Roman" w:hAnsi="Times New Roman" w:cs="Times New Roman"/>
          <w:sz w:val="26"/>
          <w:szCs w:val="26"/>
        </w:rPr>
        <w:t>Dana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25. </w:t>
      </w:r>
      <w:r w:rsidR="00343026">
        <w:rPr>
          <w:rFonts w:ascii="Times New Roman" w:hAnsi="Times New Roman" w:cs="Times New Roman"/>
          <w:sz w:val="26"/>
          <w:szCs w:val="26"/>
        </w:rPr>
        <w:t>juna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2013. </w:t>
      </w:r>
      <w:r w:rsidR="00343026">
        <w:rPr>
          <w:rFonts w:ascii="Times New Roman" w:hAnsi="Times New Roman" w:cs="Times New Roman"/>
          <w:sz w:val="26"/>
          <w:szCs w:val="26"/>
        </w:rPr>
        <w:t>godine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Narodna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skupština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donela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je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Rezoluciju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o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zakonodavnoj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politici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bCs/>
          <w:sz w:val="26"/>
          <w:szCs w:val="26"/>
        </w:rPr>
        <w:t>na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predlog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25 </w:t>
      </w:r>
      <w:r w:rsidR="00343026">
        <w:rPr>
          <w:rFonts w:ascii="Times New Roman" w:hAnsi="Times New Roman" w:cs="Times New Roman"/>
          <w:bCs/>
          <w:sz w:val="26"/>
          <w:szCs w:val="26"/>
        </w:rPr>
        <w:t>narodnih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poslanika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bCs/>
          <w:sz w:val="26"/>
          <w:szCs w:val="26"/>
        </w:rPr>
        <w:t>članova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i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zamenika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članova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Odbora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za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ustavna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pitanja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i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bCs/>
          <w:sz w:val="26"/>
          <w:szCs w:val="26"/>
        </w:rPr>
        <w:t>zakonodavstvo</w:t>
      </w:r>
      <w:r w:rsidR="00173EC0" w:rsidRPr="0046113D">
        <w:rPr>
          <w:rFonts w:ascii="Times New Roman" w:hAnsi="Times New Roman" w:cs="Times New Roman"/>
          <w:bCs/>
          <w:sz w:val="26"/>
          <w:szCs w:val="26"/>
        </w:rPr>
        <w:t>.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Rezolucija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je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objavljena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„</w:t>
      </w:r>
      <w:r w:rsidR="00343026">
        <w:rPr>
          <w:rFonts w:ascii="Times New Roman" w:hAnsi="Times New Roman" w:cs="Times New Roman"/>
          <w:sz w:val="26"/>
          <w:szCs w:val="26"/>
        </w:rPr>
        <w:t>Službenom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glasniku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RS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“, </w:t>
      </w:r>
      <w:r w:rsidR="00343026">
        <w:rPr>
          <w:rFonts w:ascii="Times New Roman" w:hAnsi="Times New Roman" w:cs="Times New Roman"/>
          <w:sz w:val="26"/>
          <w:szCs w:val="26"/>
        </w:rPr>
        <w:t>broj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55/13.</w:t>
      </w:r>
    </w:p>
    <w:p w:rsidR="005D5045" w:rsidRPr="0046113D" w:rsidRDefault="00343026" w:rsidP="00173E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Rezolucija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ukazuje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ciljeve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zakonodavne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politike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osnovna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načela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njihovom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sprovođenju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kao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postojeće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probleme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zakonodavne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politike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istovremeno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dajući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smernice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njihovo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prevazilaženje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Ističe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</w:t>
      </w:r>
      <w:r w:rsidR="00173EC0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značaj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strateškog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planiranja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koordinacije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konsultacije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javnosti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analize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efekata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propisa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zakonodavnom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procesu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kao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usklađivanja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pravnim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tekovinama</w:t>
      </w:r>
      <w:r w:rsidR="005D5045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EU</w:t>
      </w:r>
      <w:r w:rsidR="00173EC0" w:rsidRPr="0046113D">
        <w:rPr>
          <w:rFonts w:ascii="Times New Roman" w:hAnsi="Times New Roman" w:cs="Times New Roman"/>
          <w:sz w:val="26"/>
          <w:szCs w:val="26"/>
        </w:rPr>
        <w:t>.</w:t>
      </w:r>
    </w:p>
    <w:p w:rsidR="00B73E83" w:rsidRPr="0046113D" w:rsidRDefault="00343026" w:rsidP="00955FDC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Rezolucija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kao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jedno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načela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zakonodavne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politike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utvrđuje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  <w:lang w:val="sr-Latn-CS"/>
        </w:rPr>
        <w:t>ačelo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javnosti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koje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podrazumeva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javno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predstavljanje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polaznih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osnova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zakonskog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uređivanja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date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oblasti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Latn-CS"/>
        </w:rPr>
        <w:t>naročito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ciljnim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grupama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na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koje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se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odnosi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Latn-CS"/>
        </w:rPr>
        <w:t>te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najavu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Latn-CS"/>
        </w:rPr>
        <w:t>pripremu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usvajanje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propisa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u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redovnom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zakonodavnom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postupku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koji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omogućava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kvalitetno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učešće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javnosti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na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koju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se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ti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propisi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>primenjuju</w:t>
      </w:r>
      <w:r w:rsidR="00B73E83" w:rsidRPr="0046113D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955FDC" w:rsidRPr="0046113D" w:rsidRDefault="004916BA" w:rsidP="00955FDC">
      <w:pPr>
        <w:tabs>
          <w:tab w:val="clear" w:pos="1080"/>
          <w:tab w:val="left" w:pos="1152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43026">
        <w:rPr>
          <w:rFonts w:ascii="Times New Roman" w:hAnsi="Times New Roman" w:cs="Times New Roman"/>
          <w:sz w:val="26"/>
          <w:szCs w:val="26"/>
        </w:rPr>
        <w:t>Kao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jedan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od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ciljeva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zakonodavne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politike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ističe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se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obezbeđivanje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potpune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transparentnosti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otvorenosti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tokom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celokupnog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zakonodavnog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procesa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</w:rPr>
        <w:t>za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čije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ostvarivanje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je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neophodno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ravilima</w:t>
      </w:r>
      <w:r w:rsidR="00955FD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urediti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ili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razraditi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: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uočavanje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problema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njihovih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uzroka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u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određenoj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oblasti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utvrđivanje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polaznih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osnova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koncepta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zakona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pokretanje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tok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zakonodavnog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procesa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konsultacije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javnu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raspravu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relevantnih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učesnika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međuinstitucionalnu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koordinaciju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saradnju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državnih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organa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organizacija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korišćenje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modernih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zakonodavnih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tehnika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usvajanje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objavljivanje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zakona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drugih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propisa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dostupnost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izradu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prečišćenih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tekstova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sprovođenje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poštovanje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zakona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kao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praćenje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primene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propisa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ocena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stanja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na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osnovu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unapred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definisanih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pokazatelja</w:t>
      </w:r>
      <w:r w:rsidR="00955FDC" w:rsidRPr="0046113D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5D5045" w:rsidRPr="0046113D" w:rsidRDefault="00955FDC" w:rsidP="00955FDC">
      <w:pPr>
        <w:tabs>
          <w:tab w:val="clear" w:pos="1080"/>
          <w:tab w:val="left" w:pos="1152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46113D">
        <w:rPr>
          <w:rFonts w:ascii="Times New Roman" w:hAnsi="Times New Roman" w:cs="Times New Roman"/>
          <w:sz w:val="26"/>
          <w:szCs w:val="26"/>
        </w:rPr>
        <w:tab/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U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vezi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sa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tim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potrebno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>: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detaljnije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urediti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dosledno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poštovati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pravila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o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učešću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javnosti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zainteresovanih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strana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tokom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celokupnog</w:t>
      </w:r>
      <w:r w:rsidR="0073033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zakonodavnog</w:t>
      </w:r>
      <w:r w:rsidR="0073033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procesa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kontinuirano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pratiti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primenu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propisa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uz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analizu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efekata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na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osnovu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prethodno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utvrđenih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kriterijuma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kao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obaveštavati</w:t>
      </w:r>
      <w:r w:rsidR="005D5045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javnost</w:t>
      </w:r>
      <w:r w:rsidR="0073033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o</w:t>
      </w:r>
      <w:r w:rsidR="0073033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postignutim</w:t>
      </w:r>
      <w:r w:rsidR="0073033C" w:rsidRPr="0046113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Latn-CS"/>
        </w:rPr>
        <w:t>rezultatima</w:t>
      </w:r>
      <w:r w:rsidR="0073033C" w:rsidRPr="0046113D">
        <w:rPr>
          <w:rFonts w:ascii="Times New Roman" w:hAnsi="Times New Roman" w:cs="Times New Roman"/>
          <w:sz w:val="26"/>
          <w:szCs w:val="26"/>
        </w:rPr>
        <w:t>.</w:t>
      </w:r>
    </w:p>
    <w:p w:rsidR="0073033C" w:rsidRPr="0046113D" w:rsidRDefault="00343026" w:rsidP="007303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Rezolucija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sadrži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mere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koje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treba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omoguće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njeno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sprovođenje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i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tako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što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definiše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obaveze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svih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učesnika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zakonodavnom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postupku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pri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tome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naglašavajući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ključnu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ulogu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ovom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postupku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Institucije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koje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su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nosioci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zakonodavne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inicijative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imaju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obavezu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Narodnoj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skupštini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podnose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izveštaje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osnovu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kojih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će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nadležan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ustavna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pitanja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zakonodavstvo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dostaviti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Narodnoj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skupštini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izveštaj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predlogom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zaključaka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odnosno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preporukama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dalje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unapređenje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zakonodavne</w:t>
      </w:r>
      <w:r w:rsidR="0073033C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politike</w:t>
      </w:r>
      <w:r w:rsidR="0073033C" w:rsidRPr="0046113D">
        <w:rPr>
          <w:rFonts w:ascii="Times New Roman" w:hAnsi="Times New Roman" w:cs="Times New Roman"/>
          <w:sz w:val="26"/>
          <w:szCs w:val="26"/>
        </w:rPr>
        <w:t>.</w:t>
      </w:r>
    </w:p>
    <w:p w:rsidR="001F6ED6" w:rsidRDefault="00ED178E" w:rsidP="001F6ED6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46113D">
        <w:rPr>
          <w:rFonts w:ascii="Times New Roman" w:hAnsi="Times New Roman" w:cs="Times New Roman"/>
          <w:sz w:val="26"/>
          <w:szCs w:val="26"/>
        </w:rPr>
        <w:t xml:space="preserve">5. </w:t>
      </w:r>
      <w:r w:rsidR="00343026">
        <w:rPr>
          <w:rFonts w:ascii="Times New Roman" w:hAnsi="Times New Roman" w:cs="Times New Roman"/>
          <w:sz w:val="26"/>
          <w:szCs w:val="26"/>
        </w:rPr>
        <w:t>Da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bi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institucije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koje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su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nosioci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zakonodavne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inicijative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ispunile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obavezu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iz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Rezolucije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zakonodavnoj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politici</w:t>
      </w:r>
      <w:r w:rsidR="009D0A52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da</w:t>
      </w:r>
      <w:r w:rsidR="009D0A52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Narodnoj</w:t>
      </w:r>
      <w:r w:rsidR="009D0A52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skupštini</w:t>
      </w:r>
      <w:r w:rsidR="009D0A52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podn</w:t>
      </w:r>
      <w:r w:rsidR="00343026">
        <w:rPr>
          <w:rFonts w:ascii="Times New Roman" w:hAnsi="Times New Roman" w:cs="Times New Roman"/>
          <w:sz w:val="26"/>
          <w:szCs w:val="26"/>
          <w:lang w:val="en-US"/>
        </w:rPr>
        <w:t>ose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izveštaje</w:t>
      </w:r>
      <w:r w:rsidR="009D0A52">
        <w:rPr>
          <w:rFonts w:ascii="Times New Roman" w:hAnsi="Times New Roman" w:cs="Times New Roman"/>
          <w:sz w:val="26"/>
          <w:szCs w:val="26"/>
        </w:rPr>
        <w:t>,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Odbor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za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ustavna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pitanja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zakonodavstvo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usvojio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je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Preporuke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za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sačinjavanje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izveštaja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sprovođenju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Rezolucije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Narodne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skupštine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zakonodavnoj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politici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na</w:t>
      </w:r>
      <w:r w:rsidR="009D0A52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sednici</w:t>
      </w:r>
      <w:r w:rsidR="009D0A52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održanoj</w:t>
      </w:r>
      <w:r w:rsidR="009D0A52">
        <w:rPr>
          <w:rFonts w:ascii="Times New Roman" w:hAnsi="Times New Roman"/>
          <w:sz w:val="26"/>
          <w:szCs w:val="26"/>
        </w:rPr>
        <w:t xml:space="preserve"> </w:t>
      </w:r>
      <w:r w:rsidRPr="0046113D">
        <w:rPr>
          <w:rFonts w:ascii="Times New Roman" w:hAnsi="Times New Roman"/>
          <w:sz w:val="26"/>
          <w:szCs w:val="26"/>
        </w:rPr>
        <w:t xml:space="preserve">26. </w:t>
      </w:r>
      <w:r w:rsidR="00343026">
        <w:rPr>
          <w:rFonts w:ascii="Times New Roman" w:hAnsi="Times New Roman"/>
          <w:sz w:val="26"/>
          <w:szCs w:val="26"/>
        </w:rPr>
        <w:t>novembra</w:t>
      </w:r>
      <w:r w:rsidRPr="0046113D">
        <w:rPr>
          <w:rFonts w:ascii="Times New Roman" w:hAnsi="Times New Roman"/>
          <w:sz w:val="26"/>
          <w:szCs w:val="26"/>
        </w:rPr>
        <w:t xml:space="preserve"> 2013. </w:t>
      </w:r>
      <w:r w:rsidR="00343026">
        <w:rPr>
          <w:rFonts w:ascii="Times New Roman" w:hAnsi="Times New Roman"/>
          <w:sz w:val="26"/>
          <w:szCs w:val="26"/>
        </w:rPr>
        <w:t>godine</w:t>
      </w:r>
      <w:r w:rsidRPr="0046113D">
        <w:rPr>
          <w:rFonts w:ascii="Times New Roman" w:hAnsi="Times New Roman"/>
          <w:sz w:val="26"/>
          <w:szCs w:val="26"/>
        </w:rPr>
        <w:t xml:space="preserve">, </w:t>
      </w:r>
      <w:r w:rsidR="00343026">
        <w:rPr>
          <w:rFonts w:ascii="Times New Roman" w:hAnsi="Times New Roman"/>
          <w:sz w:val="26"/>
          <w:szCs w:val="26"/>
        </w:rPr>
        <w:t>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istog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dana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ih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uputio</w:t>
      </w:r>
      <w:r w:rsidRPr="0046113D">
        <w:rPr>
          <w:rFonts w:ascii="Times New Roman" w:hAnsi="Times New Roman"/>
          <w:sz w:val="26"/>
          <w:szCs w:val="26"/>
        </w:rPr>
        <w:t xml:space="preserve">  </w:t>
      </w:r>
      <w:r w:rsidR="00343026">
        <w:rPr>
          <w:rFonts w:ascii="Times New Roman" w:hAnsi="Times New Roman"/>
          <w:sz w:val="26"/>
          <w:szCs w:val="26"/>
          <w:lang w:val="sr-Latn-CS"/>
        </w:rPr>
        <w:t>Vlad</w:t>
      </w:r>
      <w:r w:rsidR="00343026">
        <w:rPr>
          <w:rFonts w:ascii="Times New Roman" w:hAnsi="Times New Roman"/>
          <w:sz w:val="26"/>
          <w:szCs w:val="26"/>
        </w:rPr>
        <w:t>i</w:t>
      </w:r>
      <w:r w:rsidRPr="0046113D">
        <w:rPr>
          <w:rFonts w:ascii="Times New Roman" w:hAnsi="Times New Roman"/>
          <w:sz w:val="26"/>
          <w:szCs w:val="26"/>
        </w:rPr>
        <w:t>,</w:t>
      </w:r>
      <w:r w:rsidRPr="0046113D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skupštini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autonomne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pokrajine</w:t>
      </w:r>
      <w:r w:rsidRPr="0046113D">
        <w:rPr>
          <w:rFonts w:ascii="Times New Roman" w:hAnsi="Times New Roman"/>
          <w:sz w:val="26"/>
          <w:szCs w:val="26"/>
        </w:rPr>
        <w:t>,</w:t>
      </w:r>
      <w:r w:rsidRPr="0046113D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/>
          <w:sz w:val="26"/>
          <w:szCs w:val="26"/>
          <w:lang w:val="sr-Latn-CS"/>
        </w:rPr>
        <w:t>Zaštitnik</w:t>
      </w:r>
      <w:r w:rsidR="00343026">
        <w:rPr>
          <w:rFonts w:ascii="Times New Roman" w:hAnsi="Times New Roman"/>
          <w:sz w:val="26"/>
          <w:szCs w:val="26"/>
        </w:rPr>
        <w:t>u</w:t>
      </w:r>
      <w:r w:rsidRPr="0046113D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/>
          <w:sz w:val="26"/>
          <w:szCs w:val="26"/>
          <w:lang w:val="sr-Latn-CS"/>
        </w:rPr>
        <w:t>građana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  <w:lang w:val="sr-Latn-CS"/>
        </w:rPr>
        <w:t>Narodn</w:t>
      </w:r>
      <w:r w:rsidR="00343026">
        <w:rPr>
          <w:rFonts w:ascii="Times New Roman" w:hAnsi="Times New Roman"/>
          <w:sz w:val="26"/>
          <w:szCs w:val="26"/>
        </w:rPr>
        <w:t>oj</w:t>
      </w:r>
      <w:r w:rsidRPr="0046113D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="00343026">
        <w:rPr>
          <w:rFonts w:ascii="Times New Roman" w:hAnsi="Times New Roman"/>
          <w:sz w:val="26"/>
          <w:szCs w:val="26"/>
          <w:lang w:val="sr-Latn-CS"/>
        </w:rPr>
        <w:t>ban</w:t>
      </w:r>
      <w:r w:rsidR="00343026">
        <w:rPr>
          <w:rFonts w:ascii="Times New Roman" w:hAnsi="Times New Roman"/>
          <w:sz w:val="26"/>
          <w:szCs w:val="26"/>
        </w:rPr>
        <w:t>ci</w:t>
      </w:r>
      <w:r w:rsidRPr="0046113D">
        <w:rPr>
          <w:rFonts w:ascii="Times New Roman" w:hAnsi="Times New Roman"/>
          <w:sz w:val="26"/>
          <w:szCs w:val="26"/>
        </w:rPr>
        <w:t xml:space="preserve">, </w:t>
      </w:r>
      <w:r w:rsidR="00343026">
        <w:rPr>
          <w:rFonts w:ascii="Times New Roman" w:hAnsi="Times New Roman"/>
          <w:sz w:val="26"/>
          <w:szCs w:val="26"/>
        </w:rPr>
        <w:t>kao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ovlašćenim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predlagačima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zakona</w:t>
      </w:r>
      <w:r w:rsidRPr="0046113D">
        <w:rPr>
          <w:rFonts w:ascii="Times New Roman" w:hAnsi="Times New Roman"/>
          <w:sz w:val="26"/>
          <w:szCs w:val="26"/>
        </w:rPr>
        <w:t xml:space="preserve">. </w:t>
      </w:r>
      <w:r w:rsidR="00343026">
        <w:rPr>
          <w:rFonts w:ascii="Times New Roman" w:hAnsi="Times New Roman"/>
          <w:sz w:val="26"/>
          <w:szCs w:val="26"/>
        </w:rPr>
        <w:t>U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Preporukama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se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navode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pitanja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na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koja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bi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u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okviru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svog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godišnjeg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izveštaja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navedeni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ovlašćeni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predlagači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zakona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trebalo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da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odgovore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do</w:t>
      </w:r>
      <w:r w:rsidRPr="0046113D">
        <w:rPr>
          <w:rFonts w:ascii="Times New Roman" w:hAnsi="Times New Roman"/>
          <w:sz w:val="26"/>
          <w:szCs w:val="26"/>
        </w:rPr>
        <w:t xml:space="preserve"> 1. </w:t>
      </w:r>
      <w:r w:rsidR="00343026">
        <w:rPr>
          <w:rFonts w:ascii="Times New Roman" w:hAnsi="Times New Roman"/>
          <w:sz w:val="26"/>
          <w:szCs w:val="26"/>
        </w:rPr>
        <w:t>februara</w:t>
      </w:r>
      <w:r w:rsidRPr="0046113D">
        <w:rPr>
          <w:rFonts w:ascii="Times New Roman" w:hAnsi="Times New Roman"/>
          <w:sz w:val="26"/>
          <w:szCs w:val="26"/>
        </w:rPr>
        <w:t xml:space="preserve"> 2014. </w:t>
      </w:r>
      <w:r w:rsidR="00343026">
        <w:rPr>
          <w:rFonts w:ascii="Times New Roman" w:hAnsi="Times New Roman"/>
          <w:sz w:val="26"/>
          <w:szCs w:val="26"/>
        </w:rPr>
        <w:t>godine</w:t>
      </w:r>
      <w:r w:rsidRPr="0046113D">
        <w:rPr>
          <w:rFonts w:ascii="Times New Roman" w:hAnsi="Times New Roman"/>
          <w:sz w:val="26"/>
          <w:szCs w:val="26"/>
          <w:u w:val="single"/>
        </w:rPr>
        <w:t>.</w:t>
      </w:r>
      <w:r w:rsidRPr="0046113D">
        <w:rPr>
          <w:rFonts w:ascii="Times New Roman" w:hAnsi="Times New Roman"/>
          <w:sz w:val="26"/>
          <w:szCs w:val="26"/>
        </w:rPr>
        <w:t xml:space="preserve"> </w:t>
      </w:r>
    </w:p>
    <w:p w:rsidR="00F200E4" w:rsidRDefault="00F200E4" w:rsidP="00ED178E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F200E4" w:rsidRDefault="00F200E4" w:rsidP="00ED178E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F200E4" w:rsidRPr="00F200E4" w:rsidRDefault="00F200E4" w:rsidP="00ED178E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46113D" w:rsidRPr="0046113D" w:rsidRDefault="00343026" w:rsidP="00ED178E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</w:t>
      </w:r>
      <w:r w:rsidR="004611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pogledu</w:t>
      </w:r>
      <w:r w:rsidR="004611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učešća</w:t>
      </w:r>
      <w:r w:rsidR="004611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javnosti</w:t>
      </w:r>
      <w:r w:rsidR="004611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zatraženi</w:t>
      </w:r>
      <w:r w:rsidR="004611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su</w:t>
      </w:r>
      <w:r w:rsidR="004611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odgovori</w:t>
      </w:r>
      <w:r w:rsidR="004611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</w:t>
      </w:r>
      <w:r w:rsidR="004611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sledeća</w:t>
      </w:r>
      <w:r w:rsidR="004611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pitanja</w:t>
      </w:r>
      <w:r w:rsidR="0046113D">
        <w:rPr>
          <w:rFonts w:ascii="Times New Roman" w:hAnsi="Times New Roman"/>
          <w:sz w:val="26"/>
          <w:szCs w:val="26"/>
        </w:rPr>
        <w:t>:</w:t>
      </w:r>
    </w:p>
    <w:p w:rsidR="0046113D" w:rsidRPr="0046113D" w:rsidRDefault="0046113D" w:rsidP="00ED178E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46113D" w:rsidRPr="0046113D" w:rsidRDefault="0046113D" w:rsidP="0046113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46113D">
        <w:rPr>
          <w:rFonts w:ascii="Times New Roman" w:hAnsi="Times New Roman"/>
          <w:sz w:val="26"/>
          <w:szCs w:val="26"/>
        </w:rPr>
        <w:t xml:space="preserve">- </w:t>
      </w:r>
      <w:r w:rsidR="00343026">
        <w:rPr>
          <w:rFonts w:ascii="Times New Roman" w:hAnsi="Times New Roman"/>
          <w:sz w:val="26"/>
          <w:szCs w:val="26"/>
        </w:rPr>
        <w:t>da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li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je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na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koji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način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omogućeno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javnosti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zainteresovanim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stranama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da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budu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informisani</w:t>
      </w:r>
      <w:r w:rsidRPr="0046113D">
        <w:rPr>
          <w:rFonts w:ascii="Times New Roman" w:hAnsi="Times New Roman"/>
          <w:sz w:val="26"/>
          <w:szCs w:val="26"/>
        </w:rPr>
        <w:t xml:space="preserve">, </w:t>
      </w:r>
      <w:r w:rsidR="00343026">
        <w:rPr>
          <w:rFonts w:ascii="Times New Roman" w:hAnsi="Times New Roman"/>
          <w:sz w:val="26"/>
          <w:szCs w:val="26"/>
        </w:rPr>
        <w:t>konsultovani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ili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da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neposredno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učestvuju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u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izradi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polaznih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osnova</w:t>
      </w:r>
      <w:r>
        <w:rPr>
          <w:rFonts w:ascii="Times New Roman" w:hAnsi="Times New Roman"/>
          <w:sz w:val="26"/>
          <w:szCs w:val="26"/>
        </w:rPr>
        <w:t>?</w:t>
      </w:r>
    </w:p>
    <w:p w:rsidR="0046113D" w:rsidRDefault="0046113D" w:rsidP="0046113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46113D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343026">
        <w:rPr>
          <w:rFonts w:ascii="Times New Roman" w:hAnsi="Times New Roman"/>
          <w:sz w:val="26"/>
          <w:szCs w:val="26"/>
        </w:rPr>
        <w:t>na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koji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način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je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omogućeno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učešće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javnosti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zainteresovanih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strana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tokom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javne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rasprave</w:t>
      </w:r>
      <w:r w:rsidRPr="0046113D">
        <w:rPr>
          <w:rFonts w:ascii="Times New Roman" w:hAnsi="Times New Roman"/>
          <w:sz w:val="26"/>
          <w:szCs w:val="26"/>
        </w:rPr>
        <w:t xml:space="preserve"> (</w:t>
      </w:r>
      <w:r w:rsidR="00343026">
        <w:rPr>
          <w:rFonts w:ascii="Times New Roman" w:hAnsi="Times New Roman"/>
          <w:sz w:val="26"/>
          <w:szCs w:val="26"/>
        </w:rPr>
        <w:t>da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li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je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na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koji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način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objavljen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tekst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dokumenta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koji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je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predmet</w:t>
      </w:r>
      <w:r w:rsidRPr="0046113D">
        <w:rPr>
          <w:rFonts w:ascii="Times New Roman" w:hAnsi="Times New Roman"/>
          <w:sz w:val="26"/>
          <w:szCs w:val="26"/>
        </w:rPr>
        <w:t xml:space="preserve">  </w:t>
      </w:r>
      <w:r w:rsidR="00343026">
        <w:rPr>
          <w:rFonts w:ascii="Times New Roman" w:hAnsi="Times New Roman"/>
          <w:sz w:val="26"/>
          <w:szCs w:val="26"/>
        </w:rPr>
        <w:t>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javne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rasprave</w:t>
      </w:r>
      <w:r w:rsidRPr="0046113D">
        <w:rPr>
          <w:rFonts w:ascii="Times New Roman" w:hAnsi="Times New Roman"/>
          <w:sz w:val="26"/>
          <w:szCs w:val="26"/>
        </w:rPr>
        <w:t xml:space="preserve">, </w:t>
      </w:r>
      <w:r w:rsidR="00343026">
        <w:rPr>
          <w:rFonts w:ascii="Times New Roman" w:hAnsi="Times New Roman"/>
          <w:sz w:val="26"/>
          <w:szCs w:val="26"/>
        </w:rPr>
        <w:t>koliko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je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organizovano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okruglih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stolova</w:t>
      </w:r>
      <w:r w:rsidRPr="0046113D">
        <w:rPr>
          <w:rFonts w:ascii="Times New Roman" w:hAnsi="Times New Roman"/>
          <w:sz w:val="26"/>
          <w:szCs w:val="26"/>
        </w:rPr>
        <w:t xml:space="preserve">, </w:t>
      </w:r>
      <w:r w:rsidR="00343026">
        <w:rPr>
          <w:rFonts w:ascii="Times New Roman" w:hAnsi="Times New Roman"/>
          <w:sz w:val="26"/>
          <w:szCs w:val="26"/>
        </w:rPr>
        <w:t>javnih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rasprava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drugih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načina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učešća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javnosti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zainteresovanih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strana</w:t>
      </w:r>
      <w:r w:rsidRPr="0046113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?</w:t>
      </w:r>
    </w:p>
    <w:p w:rsidR="0046113D" w:rsidRPr="0046113D" w:rsidRDefault="0046113D" w:rsidP="0046113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46113D" w:rsidRDefault="0046113D" w:rsidP="0046113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val="en-US"/>
        </w:rPr>
      </w:pPr>
      <w:r w:rsidRPr="0046113D">
        <w:rPr>
          <w:rFonts w:ascii="Times New Roman" w:hAnsi="Times New Roman"/>
          <w:sz w:val="26"/>
          <w:szCs w:val="26"/>
        </w:rPr>
        <w:t xml:space="preserve">- </w:t>
      </w:r>
      <w:r w:rsidR="00343026">
        <w:rPr>
          <w:rFonts w:ascii="Times New Roman" w:hAnsi="Times New Roman"/>
          <w:sz w:val="26"/>
          <w:szCs w:val="26"/>
        </w:rPr>
        <w:t>na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koji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način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se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javnost</w:t>
      </w:r>
      <w:r w:rsidRPr="0046113D">
        <w:rPr>
          <w:rFonts w:ascii="Times New Roman" w:hAnsi="Times New Roman"/>
          <w:sz w:val="26"/>
          <w:szCs w:val="26"/>
        </w:rPr>
        <w:t xml:space="preserve">  </w:t>
      </w:r>
      <w:r w:rsidR="00343026">
        <w:rPr>
          <w:rFonts w:ascii="Times New Roman" w:hAnsi="Times New Roman"/>
          <w:sz w:val="26"/>
          <w:szCs w:val="26"/>
        </w:rPr>
        <w:t>redovno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obaveštava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postignutim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rezultatima</w:t>
      </w:r>
      <w:r w:rsidRPr="0046113D">
        <w:rPr>
          <w:rFonts w:ascii="Times New Roman" w:hAnsi="Times New Roman"/>
          <w:sz w:val="26"/>
          <w:szCs w:val="26"/>
        </w:rPr>
        <w:t xml:space="preserve">, </w:t>
      </w:r>
      <w:r w:rsidR="00343026">
        <w:rPr>
          <w:rFonts w:ascii="Times New Roman" w:hAnsi="Times New Roman"/>
          <w:sz w:val="26"/>
          <w:szCs w:val="26"/>
        </w:rPr>
        <w:t>da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li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ima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mogućnost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da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iznese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svoje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stavove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argumente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u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vezi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sa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primenom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propisa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na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koji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način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to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utiče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na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definisanje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potrebe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za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usvajanjem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novih</w:t>
      </w:r>
      <w:r w:rsidRPr="0046113D">
        <w:rPr>
          <w:rFonts w:ascii="Times New Roman" w:hAnsi="Times New Roman"/>
          <w:sz w:val="26"/>
          <w:szCs w:val="26"/>
        </w:rPr>
        <w:t xml:space="preserve">, </w:t>
      </w:r>
      <w:r w:rsidR="00343026">
        <w:rPr>
          <w:rFonts w:ascii="Times New Roman" w:hAnsi="Times New Roman"/>
          <w:sz w:val="26"/>
          <w:szCs w:val="26"/>
        </w:rPr>
        <w:t>izmenama</w:t>
      </w:r>
      <w:r w:rsidRPr="0046113D">
        <w:rPr>
          <w:rFonts w:ascii="Times New Roman" w:hAnsi="Times New Roman"/>
          <w:sz w:val="26"/>
          <w:szCs w:val="26"/>
        </w:rPr>
        <w:t xml:space="preserve">, </w:t>
      </w:r>
      <w:r w:rsidR="00343026">
        <w:rPr>
          <w:rFonts w:ascii="Times New Roman" w:hAnsi="Times New Roman"/>
          <w:sz w:val="26"/>
          <w:szCs w:val="26"/>
        </w:rPr>
        <w:t>dopunama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ili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ukidanju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postojećih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propisa</w:t>
      </w:r>
      <w:r w:rsidRPr="0046113D">
        <w:rPr>
          <w:rFonts w:ascii="Times New Roman" w:hAnsi="Times New Roman"/>
          <w:sz w:val="26"/>
          <w:szCs w:val="26"/>
        </w:rPr>
        <w:t xml:space="preserve">  </w:t>
      </w:r>
      <w:r w:rsidR="00343026">
        <w:rPr>
          <w:rFonts w:ascii="Times New Roman" w:hAnsi="Times New Roman"/>
          <w:sz w:val="26"/>
          <w:szCs w:val="26"/>
        </w:rPr>
        <w:t>u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određenoj</w:t>
      </w:r>
      <w:r w:rsidRPr="0046113D">
        <w:rPr>
          <w:rFonts w:ascii="Times New Roman" w:hAnsi="Times New Roman"/>
          <w:sz w:val="26"/>
          <w:szCs w:val="26"/>
        </w:rPr>
        <w:t xml:space="preserve"> </w:t>
      </w:r>
      <w:r w:rsidR="00343026">
        <w:rPr>
          <w:rFonts w:ascii="Times New Roman" w:hAnsi="Times New Roman"/>
          <w:sz w:val="26"/>
          <w:szCs w:val="26"/>
        </w:rPr>
        <w:t>oblasti</w:t>
      </w:r>
      <w:r>
        <w:rPr>
          <w:rFonts w:ascii="Times New Roman" w:hAnsi="Times New Roman"/>
          <w:sz w:val="26"/>
          <w:szCs w:val="26"/>
        </w:rPr>
        <w:t>?</w:t>
      </w:r>
    </w:p>
    <w:p w:rsidR="002A384D" w:rsidRDefault="002A384D" w:rsidP="0046113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2A384D" w:rsidRDefault="00343026" w:rsidP="004611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</w:t>
      </w:r>
      <w:r w:rsidR="002A38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ovog</w:t>
      </w:r>
      <w:r w:rsidR="002A38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trenutka</w:t>
      </w:r>
      <w:r w:rsidR="002A38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nisu</w:t>
      </w:r>
      <w:r w:rsidR="002A38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tražene</w:t>
      </w:r>
      <w:r w:rsidR="0050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izveštaje</w:t>
      </w:r>
      <w:r w:rsidR="0050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dostavili</w:t>
      </w:r>
      <w:r w:rsidR="0050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svi</w:t>
      </w:r>
      <w:r w:rsidR="0050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ovlašćeni</w:t>
      </w:r>
      <w:r w:rsidR="0050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predlagači</w:t>
      </w:r>
      <w:r w:rsidR="001A3A7B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1A3A7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tako</w:t>
      </w:r>
      <w:r w:rsidR="001A3A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da</w:t>
      </w:r>
      <w:r w:rsidR="001A3A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Odbor</w:t>
      </w:r>
      <w:r w:rsidR="0050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50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ustavna</w:t>
      </w:r>
      <w:r w:rsidR="0050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pitanja</w:t>
      </w:r>
      <w:r w:rsidR="0050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1A3A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zakonodavstvo</w:t>
      </w:r>
      <w:r w:rsidR="001A3A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nema</w:t>
      </w:r>
      <w:r w:rsidR="0050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elemente</w:t>
      </w:r>
      <w:r w:rsidR="0050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</w:t>
      </w:r>
      <w:r w:rsidR="0050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osnovu</w:t>
      </w:r>
      <w:r w:rsidR="0050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kojih</w:t>
      </w:r>
      <w:r w:rsidR="0050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bi</w:t>
      </w:r>
      <w:r w:rsidR="0050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sačinio</w:t>
      </w:r>
      <w:r w:rsidR="0050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50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dostavio</w:t>
      </w:r>
      <w:r w:rsidR="00505467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Narodnoj</w:t>
      </w:r>
      <w:r w:rsidR="00505467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skupštini</w:t>
      </w:r>
      <w:r w:rsidR="00505467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svoj</w:t>
      </w:r>
      <w:r w:rsidR="005054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izveštaj</w:t>
      </w:r>
      <w:r w:rsidR="00505467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</w:t>
      </w:r>
      <w:r w:rsidR="00505467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predlogom</w:t>
      </w:r>
      <w:r w:rsidR="00505467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zaključaka</w:t>
      </w:r>
      <w:r w:rsidR="00505467" w:rsidRPr="004611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odnosno</w:t>
      </w:r>
      <w:r w:rsidR="00505467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preporukama</w:t>
      </w:r>
      <w:r w:rsidR="00505467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505467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dalje</w:t>
      </w:r>
      <w:r w:rsidR="00505467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unapređenje</w:t>
      </w:r>
      <w:r w:rsidR="00505467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zakonodavne</w:t>
      </w:r>
      <w:r w:rsidR="00505467" w:rsidRPr="00461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politike</w:t>
      </w:r>
    </w:p>
    <w:p w:rsidR="00996F51" w:rsidRDefault="00996F51" w:rsidP="004611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E847AA" w:rsidRPr="009B1FB0" w:rsidRDefault="00996F51" w:rsidP="00E847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43026">
        <w:rPr>
          <w:rFonts w:ascii="Times New Roman" w:hAnsi="Times New Roman" w:cs="Times New Roman"/>
          <w:sz w:val="26"/>
          <w:szCs w:val="26"/>
        </w:rPr>
        <w:t>Dana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26-27.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novembra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2014.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godine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Odbor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za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ustavna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pitanja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i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zakonodavstvo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organizovao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je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sa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ODIHR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>-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om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u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Narodnoj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skupštini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radionicu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na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temu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“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Priprema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Mape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puta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za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regulatornu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reformu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zakonodavnog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postupka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i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kvaliteta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izrade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propisa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u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Republici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Srbiji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“.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Radionici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su</w:t>
      </w:r>
      <w:r w:rsidR="00E847AA"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prisustvovali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predstavnici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svih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učesnika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zakonodavnom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postupku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</w:rPr>
        <w:t>kao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institucija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koje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sprovode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</w:rPr>
        <w:t>ili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prate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sprovođenje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propisa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,  </w:t>
      </w:r>
      <w:r w:rsidR="00343026">
        <w:rPr>
          <w:rFonts w:ascii="Times New Roman" w:hAnsi="Times New Roman" w:cs="Times New Roman"/>
          <w:sz w:val="26"/>
          <w:szCs w:val="26"/>
        </w:rPr>
        <w:t>koji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su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međusobno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razmenili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mišljenja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</w:rPr>
        <w:t>istakli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dileme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zajednički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potražili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rešenja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kako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unaprediti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zakonodavni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postupak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. </w:t>
      </w:r>
      <w:r w:rsidR="00343026">
        <w:rPr>
          <w:rFonts w:ascii="Times New Roman" w:hAnsi="Times New Roman" w:cs="Times New Roman"/>
          <w:sz w:val="26"/>
          <w:szCs w:val="26"/>
        </w:rPr>
        <w:t>U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radu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radionice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učestvovali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su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eksperti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ODIHR</w:t>
      </w:r>
      <w:r w:rsidR="00E847AA" w:rsidRPr="009B1FB0">
        <w:rPr>
          <w:rFonts w:ascii="Times New Roman" w:hAnsi="Times New Roman" w:cs="Times New Roman"/>
          <w:sz w:val="26"/>
          <w:szCs w:val="26"/>
        </w:rPr>
        <w:t>-</w:t>
      </w:r>
      <w:r w:rsidR="00343026">
        <w:rPr>
          <w:rFonts w:ascii="Times New Roman" w:hAnsi="Times New Roman" w:cs="Times New Roman"/>
          <w:sz w:val="26"/>
          <w:szCs w:val="26"/>
        </w:rPr>
        <w:t>a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predstavnici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civilnog</w:t>
      </w:r>
      <w:r w:rsidR="00E847AA" w:rsidRPr="009B1FB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sektora</w:t>
      </w:r>
      <w:r w:rsidR="00E847AA" w:rsidRPr="009B1FB0">
        <w:rPr>
          <w:rFonts w:ascii="Times New Roman" w:hAnsi="Times New Roman" w:cs="Times New Roman"/>
          <w:sz w:val="26"/>
          <w:szCs w:val="26"/>
        </w:rPr>
        <w:t>.</w:t>
      </w:r>
    </w:p>
    <w:p w:rsidR="00E847AA" w:rsidRDefault="00E847AA" w:rsidP="00E847AA">
      <w:pPr>
        <w:ind w:hanging="1440"/>
        <w:rPr>
          <w:rFonts w:ascii="Times New Roman" w:hAnsi="Times New Roman" w:cs="Times New Roman"/>
          <w:sz w:val="26"/>
          <w:szCs w:val="26"/>
          <w:lang w:val="sr-Cyrl-BA"/>
        </w:rPr>
      </w:pPr>
      <w:r w:rsidRPr="009B1FB0">
        <w:rPr>
          <w:rFonts w:ascii="Times New Roman" w:hAnsi="Times New Roman" w:cs="Times New Roman"/>
          <w:sz w:val="26"/>
          <w:szCs w:val="26"/>
          <w:lang w:val="sr-Cyrl-BA"/>
        </w:rPr>
        <w:tab/>
      </w:r>
      <w:r w:rsidR="009B1FB0">
        <w:rPr>
          <w:rFonts w:ascii="Times New Roman" w:hAnsi="Times New Roman" w:cs="Times New Roman"/>
          <w:sz w:val="26"/>
          <w:szCs w:val="26"/>
          <w:lang w:val="sr-Cyrl-BA"/>
        </w:rPr>
        <w:t xml:space="preserve">         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Na</w:t>
      </w:r>
      <w:r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radionici</w:t>
      </w:r>
      <w:r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je</w:t>
      </w:r>
      <w:r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održana</w:t>
      </w:r>
      <w:r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radna</w:t>
      </w:r>
      <w:r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sesija</w:t>
      </w:r>
      <w:r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Pr="009B1FB0">
        <w:rPr>
          <w:rFonts w:ascii="Times New Roman" w:hAnsi="Times New Roman" w:cs="Times New Roman"/>
          <w:sz w:val="26"/>
          <w:szCs w:val="26"/>
        </w:rPr>
        <w:t>„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Učešće</w:t>
      </w:r>
      <w:r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javnosti</w:t>
      </w:r>
      <w:r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u</w:t>
      </w:r>
      <w:r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postupku</w:t>
      </w:r>
      <w:r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donošenja</w:t>
      </w:r>
      <w:r w:rsidRPr="009B1FB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zakona</w:t>
      </w:r>
      <w:r w:rsidRPr="009B1FB0">
        <w:rPr>
          <w:rFonts w:ascii="Times New Roman" w:hAnsi="Times New Roman" w:cs="Times New Roman"/>
          <w:sz w:val="26"/>
          <w:szCs w:val="26"/>
          <w:lang w:val="sr-Cyrl-BA"/>
        </w:rPr>
        <w:t>“.</w:t>
      </w:r>
    </w:p>
    <w:p w:rsidR="009B1FB0" w:rsidRDefault="009B1FB0" w:rsidP="009B1FB0">
      <w:pPr>
        <w:tabs>
          <w:tab w:val="clear" w:pos="1080"/>
          <w:tab w:val="left" w:pos="1134"/>
        </w:tabs>
        <w:ind w:hanging="709"/>
        <w:rPr>
          <w:rFonts w:ascii="Times New Roman" w:hAnsi="Times New Roman" w:cs="Times New Roman"/>
          <w:sz w:val="26"/>
          <w:szCs w:val="26"/>
          <w:lang w:val="sr-Cyrl-BA"/>
        </w:rPr>
      </w:pPr>
      <w:r>
        <w:rPr>
          <w:rFonts w:ascii="Times New Roman" w:hAnsi="Times New Roman" w:cs="Times New Roman"/>
          <w:sz w:val="26"/>
          <w:szCs w:val="26"/>
          <w:lang w:val="sr-Cyrl-BA"/>
        </w:rPr>
        <w:tab/>
      </w:r>
      <w:r w:rsidR="002E010D">
        <w:rPr>
          <w:rFonts w:ascii="Times New Roman" w:hAnsi="Times New Roman" w:cs="Times New Roman"/>
          <w:sz w:val="26"/>
          <w:szCs w:val="26"/>
          <w:lang w:val="sr-Cyrl-BA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7.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Odbor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za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ustavna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pitanja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i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zakonodavstvo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održao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je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18.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decembra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2014.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godine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tematsku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sednicu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na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kojoj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je</w:t>
      </w:r>
      <w:r w:rsidR="001A3A7B">
        <w:rPr>
          <w:rFonts w:ascii="Times New Roman" w:hAnsi="Times New Roman" w:cs="Times New Roman"/>
          <w:sz w:val="26"/>
          <w:szCs w:val="26"/>
          <w:lang w:val="sr-Cyrl-BA"/>
        </w:rPr>
        <w:t>,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u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skladu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članom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48.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stav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4.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Poslovnika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Narodne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skupštine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u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okviru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praćenja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izgrađivanja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pravnog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sistema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Odbor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razmotrio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neka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pitanja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vezana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za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unapređivanje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zakonodavnog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postupka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i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kvaliteta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izrade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propisa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.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Odbor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se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upoznao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rezultatima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saradnje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ODIHR</w:t>
      </w:r>
      <w:r>
        <w:rPr>
          <w:rFonts w:ascii="Times New Roman" w:hAnsi="Times New Roman" w:cs="Times New Roman"/>
          <w:sz w:val="26"/>
          <w:szCs w:val="26"/>
          <w:lang w:val="sr-Cyrl-BA"/>
        </w:rPr>
        <w:t>-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om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na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izradi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Mape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puta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za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regulatornu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reformu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u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Republici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Srbiji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posebno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sa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rezultatima</w:t>
      </w:r>
      <w:r w:rsidR="00B356F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prethodno</w:t>
      </w:r>
      <w:r w:rsidR="00B356F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održane</w:t>
      </w:r>
      <w:r w:rsidR="004916BA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radionice</w:t>
      </w:r>
      <w:r w:rsidR="00B356F0">
        <w:rPr>
          <w:rFonts w:ascii="Times New Roman" w:hAnsi="Times New Roman" w:cs="Times New Roman"/>
          <w:sz w:val="26"/>
          <w:szCs w:val="26"/>
          <w:lang w:val="sr-Cyrl-BA"/>
        </w:rPr>
        <w:t xml:space="preserve"> 26.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i</w:t>
      </w:r>
      <w:r w:rsidR="00B356F0">
        <w:rPr>
          <w:rFonts w:ascii="Times New Roman" w:hAnsi="Times New Roman" w:cs="Times New Roman"/>
          <w:sz w:val="26"/>
          <w:szCs w:val="26"/>
          <w:lang w:val="sr-Cyrl-BA"/>
        </w:rPr>
        <w:t xml:space="preserve"> 27.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novembra</w:t>
      </w:r>
      <w:r w:rsidR="00B356F0">
        <w:rPr>
          <w:rFonts w:ascii="Times New Roman" w:hAnsi="Times New Roman" w:cs="Times New Roman"/>
          <w:sz w:val="26"/>
          <w:szCs w:val="26"/>
          <w:lang w:val="sr-Cyrl-BA"/>
        </w:rPr>
        <w:t xml:space="preserve"> 2014</w:t>
      </w:r>
      <w:r>
        <w:rPr>
          <w:rFonts w:ascii="Times New Roman" w:hAnsi="Times New Roman" w:cs="Times New Roman"/>
          <w:sz w:val="26"/>
          <w:szCs w:val="26"/>
          <w:lang w:val="sr-Cyrl-BA"/>
        </w:rPr>
        <w:t>.</w:t>
      </w:r>
      <w:r w:rsidR="00B356F0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godine</w:t>
      </w:r>
      <w:r w:rsidR="00B356F0">
        <w:rPr>
          <w:rFonts w:ascii="Times New Roman" w:hAnsi="Times New Roman" w:cs="Times New Roman"/>
          <w:sz w:val="26"/>
          <w:szCs w:val="26"/>
          <w:lang w:val="sr-Cyrl-BA"/>
        </w:rPr>
        <w:t>.</w:t>
      </w:r>
    </w:p>
    <w:p w:rsidR="004916BA" w:rsidRDefault="004916BA" w:rsidP="004916BA">
      <w:pPr>
        <w:tabs>
          <w:tab w:val="clear" w:pos="1080"/>
          <w:tab w:val="left" w:pos="1134"/>
        </w:tabs>
        <w:ind w:firstLine="0"/>
        <w:rPr>
          <w:rFonts w:ascii="Times New Roman" w:hAnsi="Times New Roman" w:cs="Times New Roman"/>
          <w:sz w:val="26"/>
          <w:szCs w:val="26"/>
          <w:lang w:val="sr-Cyrl-BA"/>
        </w:rPr>
      </w:pPr>
      <w:r>
        <w:rPr>
          <w:rFonts w:ascii="Times New Roman" w:hAnsi="Times New Roman" w:cs="Times New Roman"/>
          <w:sz w:val="26"/>
          <w:szCs w:val="26"/>
          <w:lang w:val="sr-Cyrl-BA"/>
        </w:rPr>
        <w:tab/>
      </w:r>
    </w:p>
    <w:p w:rsidR="00BA4F49" w:rsidRDefault="004916BA" w:rsidP="004916BA">
      <w:pPr>
        <w:tabs>
          <w:tab w:val="clear" w:pos="1080"/>
          <w:tab w:val="left" w:pos="1134"/>
        </w:tabs>
        <w:ind w:firstLine="0"/>
        <w:rPr>
          <w:rFonts w:ascii="Times New Roman" w:hAnsi="Times New Roman" w:cs="Times New Roman"/>
          <w:sz w:val="26"/>
          <w:szCs w:val="26"/>
          <w:lang w:val="sr-Cyrl-BA"/>
        </w:rPr>
      </w:pPr>
      <w:r>
        <w:rPr>
          <w:rFonts w:ascii="Times New Roman" w:hAnsi="Times New Roman" w:cs="Times New Roman"/>
          <w:sz w:val="26"/>
          <w:szCs w:val="26"/>
          <w:lang w:val="sr-Cyrl-BA"/>
        </w:rPr>
        <w:tab/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U</w:t>
      </w:r>
      <w:r w:rsidR="00C53D2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pogledu</w:t>
      </w:r>
      <w:r w:rsidR="00C53D2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učešća</w:t>
      </w:r>
      <w:r w:rsidR="00C53D2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javnosti</w:t>
      </w:r>
      <w:r w:rsidR="00C53D2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u</w:t>
      </w:r>
      <w:r w:rsidR="00C53D2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zakonodavnom</w:t>
      </w:r>
      <w:r w:rsidR="002E010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postupku</w:t>
      </w:r>
      <w:r w:rsidR="002E010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prilikom</w:t>
      </w:r>
      <w:r w:rsidR="002E010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izrade</w:t>
      </w:r>
      <w:r w:rsidR="002E010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Mape</w:t>
      </w:r>
      <w:r w:rsidR="002E010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puta</w:t>
      </w:r>
      <w:r w:rsidR="002E010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nametnuli</w:t>
      </w:r>
      <w:r w:rsidR="002E010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su</w:t>
      </w:r>
      <w:r w:rsidR="002E010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se</w:t>
      </w:r>
      <w:r w:rsidR="002E010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sledeći</w:t>
      </w:r>
      <w:r w:rsidR="002E010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predlozi</w:t>
      </w:r>
      <w:r w:rsidR="002E010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i</w:t>
      </w:r>
      <w:r w:rsidR="002E010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sr-Cyrl-BA"/>
        </w:rPr>
        <w:t>pitanja</w:t>
      </w:r>
      <w:r w:rsidR="002E010D" w:rsidRPr="002E010D">
        <w:rPr>
          <w:rFonts w:ascii="Times New Roman" w:hAnsi="Times New Roman" w:cs="Times New Roman"/>
          <w:sz w:val="26"/>
          <w:szCs w:val="26"/>
          <w:lang w:val="sr-Cyrl-BA"/>
        </w:rPr>
        <w:t xml:space="preserve">: </w:t>
      </w:r>
    </w:p>
    <w:p w:rsidR="00BA4F49" w:rsidRPr="00BA4F49" w:rsidRDefault="00343026" w:rsidP="00BA4F49">
      <w:pPr>
        <w:pStyle w:val="ListParagraph"/>
        <w:numPr>
          <w:ilvl w:val="0"/>
          <w:numId w:val="4"/>
        </w:numPr>
        <w:tabs>
          <w:tab w:val="clear" w:pos="1080"/>
          <w:tab w:val="left" w:pos="1134"/>
        </w:tabs>
        <w:spacing w:after="0"/>
        <w:rPr>
          <w:rFonts w:ascii="Times New Roman" w:hAnsi="Times New Roman" w:cs="Times New Roman"/>
          <w:sz w:val="26"/>
          <w:szCs w:val="26"/>
          <w:lang w:val="ru-RU" w:eastAsia="en-GB"/>
        </w:rPr>
      </w:pPr>
      <w:r>
        <w:rPr>
          <w:rFonts w:ascii="Times New Roman" w:hAnsi="Times New Roman" w:cs="Times New Roman"/>
          <w:sz w:val="26"/>
          <w:szCs w:val="26"/>
          <w:lang w:val="ru-RU" w:eastAsia="en-GB"/>
        </w:rPr>
        <w:t>uključivanje</w:t>
      </w:r>
      <w:r w:rsid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javnosti</w:t>
      </w:r>
      <w:r w:rsid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u</w:t>
      </w:r>
      <w:r w:rsid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sve</w:t>
      </w:r>
      <w:r w:rsid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faze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zakonodavnog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postupka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GB"/>
        </w:rPr>
        <w:t>uključujući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i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fazu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formulisanja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zakonodavnih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politika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>;</w:t>
      </w:r>
      <w:r w:rsidR="002E010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</w:p>
    <w:p w:rsidR="00BA4F49" w:rsidRPr="00BA4F49" w:rsidRDefault="00343026" w:rsidP="00BA4F49">
      <w:pPr>
        <w:pStyle w:val="ListParagraph"/>
        <w:numPr>
          <w:ilvl w:val="0"/>
          <w:numId w:val="4"/>
        </w:numPr>
        <w:tabs>
          <w:tab w:val="clear" w:pos="1080"/>
          <w:tab w:val="left" w:pos="1134"/>
        </w:tabs>
        <w:spacing w:after="0"/>
        <w:rPr>
          <w:rFonts w:ascii="Times New Roman" w:hAnsi="Times New Roman" w:cs="Times New Roman"/>
          <w:sz w:val="26"/>
          <w:szCs w:val="26"/>
          <w:lang w:val="ru-RU" w:eastAsia="en-GB"/>
        </w:rPr>
      </w:pPr>
      <w:r>
        <w:rPr>
          <w:rFonts w:ascii="Times New Roman" w:hAnsi="Times New Roman" w:cs="Times New Roman"/>
          <w:sz w:val="26"/>
          <w:szCs w:val="26"/>
          <w:lang w:eastAsia="en-GB"/>
        </w:rPr>
        <w:t>sistematičnije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uključivanje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civilnog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sektora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en-GB"/>
        </w:rPr>
        <w:t>u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odgovarajućim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fazama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zakonodavnog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postupka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GB"/>
        </w:rPr>
        <w:t>i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uspostavljanje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jasnih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pravila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za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institucionalizaciju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učešća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javnosti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uključujući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adekvatne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i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fleksibilne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rokove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koji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će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omogućiti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svrsishodno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konsultovanje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javnosti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>;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</w:p>
    <w:p w:rsidR="00BA4F49" w:rsidRPr="00BA4F49" w:rsidRDefault="00343026" w:rsidP="00BA4F49">
      <w:pPr>
        <w:pStyle w:val="ListParagraph"/>
        <w:numPr>
          <w:ilvl w:val="0"/>
          <w:numId w:val="4"/>
        </w:numPr>
        <w:tabs>
          <w:tab w:val="clear" w:pos="1080"/>
          <w:tab w:val="left" w:pos="1134"/>
        </w:tabs>
        <w:spacing w:after="0"/>
        <w:rPr>
          <w:rFonts w:ascii="Times New Roman" w:hAnsi="Times New Roman" w:cs="Times New Roman"/>
          <w:sz w:val="26"/>
          <w:szCs w:val="26"/>
          <w:lang w:val="ru-RU" w:eastAsia="en-GB"/>
        </w:rPr>
      </w:pPr>
      <w:r>
        <w:rPr>
          <w:rFonts w:ascii="Times New Roman" w:hAnsi="Times New Roman" w:cs="Times New Roman"/>
          <w:sz w:val="26"/>
          <w:szCs w:val="26"/>
          <w:lang w:eastAsia="en-GB"/>
        </w:rPr>
        <w:lastRenderedPageBreak/>
        <w:t>izraditi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smernice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za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konsultovanje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javnosti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koje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će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sadržati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informacije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o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vrsti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konsultacija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GB"/>
        </w:rPr>
        <w:t>formi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konsultacija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GB"/>
        </w:rPr>
        <w:t>učesnicima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GB"/>
        </w:rPr>
        <w:t>glavnim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akterima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GB"/>
        </w:rPr>
        <w:t>rokovima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GB"/>
        </w:rPr>
        <w:t>mehanizmu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za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povratne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informacije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i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izveštavanje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o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održanim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konsultacijama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; </w:t>
      </w:r>
    </w:p>
    <w:p w:rsidR="00BA4F49" w:rsidRPr="00BA4F49" w:rsidRDefault="00343026" w:rsidP="00BA4F49">
      <w:pPr>
        <w:pStyle w:val="ListParagraph"/>
        <w:numPr>
          <w:ilvl w:val="0"/>
          <w:numId w:val="4"/>
        </w:numPr>
        <w:tabs>
          <w:tab w:val="clear" w:pos="1080"/>
          <w:tab w:val="left" w:pos="1134"/>
        </w:tabs>
        <w:spacing w:after="0"/>
        <w:rPr>
          <w:rFonts w:ascii="Times New Roman" w:hAnsi="Times New Roman" w:cs="Times New Roman"/>
          <w:sz w:val="26"/>
          <w:szCs w:val="26"/>
          <w:lang w:val="ru-RU" w:eastAsia="en-GB"/>
        </w:rPr>
      </w:pPr>
      <w:r>
        <w:rPr>
          <w:rFonts w:ascii="Times New Roman" w:hAnsi="Times New Roman" w:cs="Times New Roman"/>
          <w:sz w:val="26"/>
          <w:szCs w:val="26"/>
          <w:lang w:eastAsia="en-GB"/>
        </w:rPr>
        <w:t>predlagači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zakona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treba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da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unaprede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učešće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javnosti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u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zakonodavnom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postupku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en-GB"/>
        </w:rPr>
        <w:t>uključivanjem</w:t>
      </w:r>
      <w:r w:rsidR="00B356F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stručnih</w:t>
      </w:r>
      <w:r w:rsidR="00B356F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ekspertiza</w:t>
      </w:r>
      <w:r w:rsidR="00B356F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koje</w:t>
      </w:r>
      <w:r w:rsidR="00B356F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pripremaju</w:t>
      </w:r>
      <w:r w:rsidR="00B356F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pojedinaci</w:t>
      </w:r>
      <w:r w:rsidR="00B356F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i</w:t>
      </w:r>
      <w:r w:rsidR="00B356F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institucije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>,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za</w:t>
      </w:r>
      <w:r w:rsidR="00B356F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određene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oblasti</w:t>
      </w:r>
      <w:r w:rsidR="00B356F0" w:rsidRPr="00BA4F49">
        <w:rPr>
          <w:rFonts w:ascii="Times New Roman" w:hAnsi="Times New Roman" w:cs="Times New Roman"/>
          <w:sz w:val="26"/>
          <w:szCs w:val="26"/>
          <w:lang w:eastAsia="en-GB"/>
        </w:rPr>
        <w:t>,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u</w:t>
      </w:r>
      <w:r w:rsidR="002E010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svim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fazama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zakonodavnog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postupka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; </w:t>
      </w:r>
    </w:p>
    <w:p w:rsidR="00BA4F49" w:rsidRPr="00BA4F49" w:rsidRDefault="00343026" w:rsidP="00BA4F49">
      <w:pPr>
        <w:pStyle w:val="ListParagraph"/>
        <w:numPr>
          <w:ilvl w:val="0"/>
          <w:numId w:val="4"/>
        </w:numPr>
        <w:tabs>
          <w:tab w:val="clear" w:pos="1080"/>
          <w:tab w:val="left" w:pos="1134"/>
        </w:tabs>
        <w:spacing w:after="0"/>
        <w:rPr>
          <w:rFonts w:ascii="Times New Roman" w:hAnsi="Times New Roman" w:cs="Times New Roman"/>
          <w:sz w:val="26"/>
          <w:szCs w:val="26"/>
          <w:lang w:val="ru-RU" w:eastAsia="en-GB"/>
        </w:rPr>
      </w:pPr>
      <w:r>
        <w:rPr>
          <w:rFonts w:ascii="Times New Roman" w:hAnsi="Times New Roman" w:cs="Times New Roman"/>
          <w:sz w:val="26"/>
          <w:szCs w:val="26"/>
          <w:lang w:eastAsia="en-GB"/>
        </w:rPr>
        <w:t>da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se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Vlada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en-GB"/>
        </w:rPr>
        <w:t>postara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da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GB"/>
        </w:rPr>
        <w:t>kad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god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je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to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moguće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GB"/>
        </w:rPr>
        <w:t>nacrti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relevantnih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podzakonskih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akata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budu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predmet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javne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rasprave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zajedno</w:t>
      </w:r>
      <w:r w:rsidR="00EE2070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sa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odgovarajućim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nacrtom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zakona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; </w:t>
      </w:r>
    </w:p>
    <w:p w:rsidR="00BA4F49" w:rsidRPr="00BA4F49" w:rsidRDefault="00343026" w:rsidP="00BA4F49">
      <w:pPr>
        <w:pStyle w:val="ListParagraph"/>
        <w:numPr>
          <w:ilvl w:val="0"/>
          <w:numId w:val="4"/>
        </w:numPr>
        <w:tabs>
          <w:tab w:val="clear" w:pos="1080"/>
          <w:tab w:val="left" w:pos="1134"/>
        </w:tabs>
        <w:spacing w:after="0"/>
        <w:ind w:left="1077"/>
        <w:rPr>
          <w:rFonts w:ascii="Times New Roman" w:hAnsi="Times New Roman" w:cs="Times New Roman"/>
          <w:sz w:val="26"/>
          <w:szCs w:val="26"/>
          <w:lang w:val="ru-RU" w:eastAsia="en-GB"/>
        </w:rPr>
      </w:pPr>
      <w:r>
        <w:rPr>
          <w:rFonts w:ascii="Times New Roman" w:hAnsi="Times New Roman" w:cs="Times New Roman"/>
          <w:sz w:val="26"/>
          <w:szCs w:val="26"/>
          <w:lang w:eastAsia="en-GB"/>
        </w:rPr>
        <w:t>da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Vlada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i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Narodna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skupština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više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uključe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javnost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u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svojim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aktivnostima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u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vezi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sa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procesom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integracija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u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EU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GB"/>
        </w:rPr>
        <w:t>kako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na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nacionalnom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tako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i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na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lokalnom</w:t>
      </w:r>
      <w:r w:rsidR="00C53D2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nivou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kako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bi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obezbedile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široku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informisanost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o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EU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i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njenim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mehanizmima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kao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i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o</w:t>
      </w:r>
      <w:r w:rsidR="00C53D2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uticajima</w:t>
      </w:r>
      <w:r w:rsidR="002E010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na</w:t>
      </w:r>
      <w:r w:rsidR="002E010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pravni</w:t>
      </w:r>
      <w:r w:rsidR="002E010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sistem</w:t>
      </w:r>
      <w:r w:rsidR="002E010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Srbije</w:t>
      </w:r>
      <w:r w:rsidR="002E010D" w:rsidRPr="00BA4F49">
        <w:rPr>
          <w:rFonts w:ascii="Times New Roman" w:hAnsi="Times New Roman" w:cs="Times New Roman"/>
          <w:sz w:val="26"/>
          <w:szCs w:val="26"/>
          <w:lang w:val="ru-RU" w:eastAsia="en-GB"/>
        </w:rPr>
        <w:t>;</w:t>
      </w:r>
    </w:p>
    <w:p w:rsidR="0019485B" w:rsidRPr="0019485B" w:rsidRDefault="002E010D" w:rsidP="00BA4F49">
      <w:pPr>
        <w:pStyle w:val="ListParagraph"/>
        <w:numPr>
          <w:ilvl w:val="0"/>
          <w:numId w:val="4"/>
        </w:numPr>
        <w:tabs>
          <w:tab w:val="clear" w:pos="1080"/>
          <w:tab w:val="left" w:pos="1134"/>
        </w:tabs>
        <w:spacing w:after="0"/>
        <w:ind w:left="1077"/>
        <w:rPr>
          <w:rFonts w:ascii="Times New Roman" w:hAnsi="Times New Roman" w:cs="Times New Roman"/>
          <w:sz w:val="26"/>
          <w:szCs w:val="26"/>
          <w:lang w:val="ru-RU" w:eastAsia="en-GB"/>
        </w:rPr>
      </w:pPr>
      <w:r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eastAsia="en-GB"/>
        </w:rPr>
        <w:t>detaljnije</w:t>
      </w:r>
      <w:r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eastAsia="en-GB"/>
        </w:rPr>
        <w:t>razraditi</w:t>
      </w:r>
      <w:r w:rsidRPr="00BA4F49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eastAsia="en-GB"/>
        </w:rPr>
        <w:t>proceduru</w:t>
      </w:r>
      <w:r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eastAsia="en-GB"/>
        </w:rPr>
        <w:t>za</w:t>
      </w:r>
      <w:r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eastAsia="en-GB"/>
        </w:rPr>
        <w:t>održavanje</w:t>
      </w:r>
      <w:r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eastAsia="en-GB"/>
        </w:rPr>
        <w:t>javnih</w:t>
      </w:r>
      <w:r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eastAsia="en-GB"/>
        </w:rPr>
        <w:t>slušanja</w:t>
      </w:r>
      <w:r w:rsidR="0019485B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eastAsia="en-GB"/>
        </w:rPr>
        <w:t>u</w:t>
      </w:r>
      <w:r w:rsidR="0019485B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eastAsia="en-GB"/>
        </w:rPr>
        <w:t>Poslovniku</w:t>
      </w:r>
      <w:r w:rsidR="0019485B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eastAsia="en-GB"/>
        </w:rPr>
        <w:t>Narodne</w:t>
      </w:r>
      <w:r w:rsidR="0019485B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eastAsia="en-GB"/>
        </w:rPr>
        <w:t>skupštine</w:t>
      </w:r>
      <w:r w:rsidR="0019485B">
        <w:rPr>
          <w:rFonts w:ascii="Times New Roman" w:hAnsi="Times New Roman" w:cs="Times New Roman"/>
          <w:sz w:val="26"/>
          <w:szCs w:val="26"/>
          <w:lang w:eastAsia="en-GB"/>
        </w:rPr>
        <w:t>;</w:t>
      </w:r>
    </w:p>
    <w:p w:rsidR="00C53D2D" w:rsidRPr="00BA4F49" w:rsidRDefault="00343026" w:rsidP="00BA4F49">
      <w:pPr>
        <w:pStyle w:val="ListParagraph"/>
        <w:numPr>
          <w:ilvl w:val="0"/>
          <w:numId w:val="4"/>
        </w:numPr>
        <w:tabs>
          <w:tab w:val="clear" w:pos="1080"/>
          <w:tab w:val="left" w:pos="1134"/>
        </w:tabs>
        <w:spacing w:after="0"/>
        <w:ind w:left="1077"/>
        <w:rPr>
          <w:rFonts w:ascii="Times New Roman" w:hAnsi="Times New Roman" w:cs="Times New Roman"/>
          <w:sz w:val="26"/>
          <w:szCs w:val="26"/>
          <w:lang w:val="ru-RU" w:eastAsia="en-GB"/>
        </w:rPr>
      </w:pPr>
      <w:r>
        <w:rPr>
          <w:rFonts w:ascii="Times New Roman" w:hAnsi="Times New Roman" w:cs="Times New Roman"/>
          <w:sz w:val="26"/>
          <w:szCs w:val="26"/>
          <w:lang w:eastAsia="en-GB"/>
        </w:rPr>
        <w:t>da</w:t>
      </w:r>
      <w:r w:rsidR="0019485B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se</w:t>
      </w:r>
      <w:r w:rsidR="0019485B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javnost</w:t>
      </w:r>
      <w:r w:rsidR="0019485B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uključi</w:t>
      </w:r>
      <w:r w:rsidR="002E010D" w:rsidRPr="00BA4F49">
        <w:rPr>
          <w:rFonts w:ascii="Times New Roman" w:hAnsi="Times New Roman" w:cs="Times New Roman"/>
          <w:sz w:val="26"/>
          <w:szCs w:val="26"/>
          <w:lang w:eastAsia="en-GB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en-GB"/>
        </w:rPr>
        <w:t>u</w:t>
      </w:r>
      <w:r w:rsidR="0019485B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proces</w:t>
      </w:r>
      <w:r w:rsidR="0019485B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praćenja</w:t>
      </w:r>
      <w:r w:rsidR="0019485B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sprovođenja</w:t>
      </w:r>
      <w:r w:rsidR="0019485B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donetih</w:t>
      </w:r>
      <w:r w:rsidR="0019485B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zakona</w:t>
      </w:r>
      <w:r w:rsidR="0019485B">
        <w:rPr>
          <w:rFonts w:ascii="Times New Roman" w:hAnsi="Times New Roman" w:cs="Times New Roman"/>
          <w:sz w:val="26"/>
          <w:szCs w:val="26"/>
          <w:lang w:eastAsia="en-GB"/>
        </w:rPr>
        <w:t>.</w:t>
      </w:r>
    </w:p>
    <w:p w:rsidR="00BA4F49" w:rsidRPr="00BA4F49" w:rsidRDefault="00BA4F49" w:rsidP="00BA4F49">
      <w:pPr>
        <w:tabs>
          <w:tab w:val="clear" w:pos="1080"/>
          <w:tab w:val="left" w:pos="1134"/>
        </w:tabs>
        <w:ind w:firstLine="0"/>
        <w:rPr>
          <w:rFonts w:ascii="Times New Roman" w:hAnsi="Times New Roman" w:cs="Times New Roman"/>
          <w:sz w:val="26"/>
          <w:szCs w:val="26"/>
          <w:lang w:val="ru-RU" w:eastAsia="en-GB"/>
        </w:rPr>
      </w:pPr>
    </w:p>
    <w:p w:rsidR="00BA4F49" w:rsidRDefault="002E010D" w:rsidP="00625DBE">
      <w:pPr>
        <w:tabs>
          <w:tab w:val="clear" w:pos="1080"/>
          <w:tab w:val="left" w:pos="1134"/>
        </w:tabs>
        <w:ind w:hanging="709"/>
        <w:rPr>
          <w:rFonts w:ascii="Times New Roman" w:hAnsi="Times New Roman" w:cs="Times New Roman"/>
          <w:sz w:val="26"/>
          <w:szCs w:val="26"/>
          <w:lang w:val="ru-RU" w:eastAsia="en-GB"/>
        </w:rPr>
      </w:pPr>
      <w:r>
        <w:rPr>
          <w:rFonts w:ascii="Cambria" w:hAnsi="Cambria" w:cs="Times New Roman"/>
          <w:szCs w:val="28"/>
          <w:lang w:val="ru-RU" w:eastAsia="en-GB"/>
        </w:rPr>
        <w:tab/>
      </w:r>
      <w:r>
        <w:rPr>
          <w:rFonts w:ascii="Cambria" w:hAnsi="Cambria" w:cs="Times New Roman"/>
          <w:szCs w:val="28"/>
          <w:lang w:val="ru-RU" w:eastAsia="en-GB"/>
        </w:rPr>
        <w:tab/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Odbor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je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zaključio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da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se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saradnja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sa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ODIHR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>-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om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nastavi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do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izrade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konačnog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teksta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i</w:t>
      </w:r>
      <w:r w:rsidR="00D24A02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javne</w:t>
      </w:r>
      <w:r w:rsidR="00D24A02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prezentacije</w:t>
      </w:r>
      <w:r w:rsidR="00D24A02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Mape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puta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za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regulatornu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reformu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u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Republici</w:t>
      </w:r>
      <w:r w:rsidRPr="002E010D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Srbiji</w:t>
      </w:r>
      <w:r w:rsidR="00D24A02">
        <w:rPr>
          <w:rFonts w:ascii="Times New Roman" w:hAnsi="Times New Roman" w:cs="Times New Roman"/>
          <w:sz w:val="26"/>
          <w:szCs w:val="26"/>
          <w:lang w:val="ru-RU" w:eastAsia="en-GB"/>
        </w:rPr>
        <w:t xml:space="preserve">. </w:t>
      </w:r>
    </w:p>
    <w:p w:rsidR="00BA4F49" w:rsidRPr="002E010D" w:rsidRDefault="00D24A02" w:rsidP="00625DBE">
      <w:pPr>
        <w:tabs>
          <w:tab w:val="clear" w:pos="1080"/>
          <w:tab w:val="left" w:pos="1134"/>
        </w:tabs>
        <w:ind w:hanging="709"/>
        <w:rPr>
          <w:rFonts w:ascii="Times New Roman" w:hAnsi="Times New Roman" w:cs="Times New Roman"/>
          <w:sz w:val="26"/>
          <w:szCs w:val="26"/>
          <w:lang w:val="ru-RU" w:eastAsia="en-GB"/>
        </w:rPr>
      </w:pPr>
      <w:r>
        <w:rPr>
          <w:rFonts w:ascii="Times New Roman" w:hAnsi="Times New Roman" w:cs="Times New Roman"/>
          <w:sz w:val="26"/>
          <w:szCs w:val="26"/>
          <w:lang w:val="ru-RU" w:eastAsia="en-GB"/>
        </w:rPr>
        <w:tab/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ab/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Odbor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će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nastaviti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da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prati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izgradnju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pravnog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sistema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a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u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okviru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toga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pitanje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učešća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javnosti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u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zakonodavnom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postupku</w:t>
      </w:r>
      <w:r>
        <w:rPr>
          <w:rFonts w:ascii="Times New Roman" w:hAnsi="Times New Roman" w:cs="Times New Roman"/>
          <w:sz w:val="26"/>
          <w:szCs w:val="26"/>
          <w:lang w:val="ru-RU" w:eastAsia="en-GB"/>
        </w:rPr>
        <w:t>.</w:t>
      </w:r>
    </w:p>
    <w:p w:rsidR="002E010D" w:rsidRDefault="002E010D" w:rsidP="002E010D">
      <w:pPr>
        <w:tabs>
          <w:tab w:val="clear" w:pos="1080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6"/>
          <w:szCs w:val="26"/>
        </w:rPr>
      </w:pPr>
      <w:r w:rsidRPr="00783A4F">
        <w:rPr>
          <w:rFonts w:ascii="Times New Roman" w:hAnsi="Times New Roman" w:cs="Times New Roman"/>
          <w:sz w:val="26"/>
          <w:szCs w:val="26"/>
          <w:lang w:val="ru-RU" w:eastAsia="en-GB"/>
        </w:rPr>
        <w:t>8.</w:t>
      </w:r>
      <w:r w:rsidRPr="00783A4F">
        <w:rPr>
          <w:rFonts w:ascii="Times New Roman" w:hAnsi="Times New Roman" w:cs="Times New Roman"/>
          <w:szCs w:val="28"/>
          <w:lang w:val="ru-RU" w:eastAsia="en-GB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  <w:lang w:val="ru-RU" w:eastAsia="en-GB"/>
        </w:rPr>
        <w:t>U</w:t>
      </w:r>
      <w:r w:rsidRPr="00D24A02">
        <w:rPr>
          <w:rFonts w:ascii="Cambria" w:hAnsi="Cambria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Cambria" w:hAnsi="Cambria" w:cs="Times New Roman"/>
          <w:sz w:val="26"/>
          <w:szCs w:val="26"/>
          <w:lang w:val="ru-RU" w:eastAsia="en-GB"/>
        </w:rPr>
        <w:t>pogledu</w:t>
      </w:r>
      <w:r w:rsidRPr="00D24A02">
        <w:rPr>
          <w:rFonts w:ascii="Cambria" w:hAnsi="Cambria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Cambria" w:hAnsi="Cambria" w:cs="Times New Roman"/>
          <w:sz w:val="26"/>
          <w:szCs w:val="26"/>
          <w:lang w:val="ru-RU" w:eastAsia="en-GB"/>
        </w:rPr>
        <w:t>zaduženja</w:t>
      </w:r>
      <w:r w:rsidRPr="00D24A02">
        <w:rPr>
          <w:rFonts w:ascii="Cambria" w:hAnsi="Cambria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Cambria" w:hAnsi="Cambria" w:cs="Times New Roman"/>
          <w:sz w:val="26"/>
          <w:szCs w:val="26"/>
          <w:lang w:val="ru-RU" w:eastAsia="en-GB"/>
        </w:rPr>
        <w:t>Odbora</w:t>
      </w:r>
      <w:r w:rsidR="006A5D86">
        <w:rPr>
          <w:rFonts w:ascii="Cambria" w:hAnsi="Cambria" w:cs="Times New Roman"/>
          <w:sz w:val="26"/>
          <w:szCs w:val="26"/>
          <w:lang w:val="en-US" w:eastAsia="en-GB"/>
        </w:rPr>
        <w:t>,</w:t>
      </w:r>
      <w:r w:rsidRPr="00D24A02">
        <w:rPr>
          <w:rFonts w:ascii="Cambria" w:hAnsi="Cambria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Cambria" w:hAnsi="Cambria" w:cs="Times New Roman"/>
          <w:sz w:val="26"/>
          <w:szCs w:val="26"/>
          <w:lang w:val="ru-RU" w:eastAsia="en-GB"/>
        </w:rPr>
        <w:t>iz</w:t>
      </w:r>
      <w:r w:rsidR="00D24A02" w:rsidRPr="00D24A02">
        <w:rPr>
          <w:rFonts w:ascii="Cambria" w:hAnsi="Cambria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Times New Roman" w:eastAsia="Calibri" w:hAnsi="Times New Roman" w:cs="Times New Roman"/>
          <w:sz w:val="26"/>
          <w:szCs w:val="26"/>
        </w:rPr>
        <w:t>Mere</w:t>
      </w:r>
      <w:r w:rsidR="00D24A02" w:rsidRPr="00D24A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4A02" w:rsidRPr="00D24A02">
        <w:rPr>
          <w:rFonts w:ascii="Times New Roman" w:eastAsia="MS Mincho" w:hAnsi="Times New Roman" w:cs="Times New Roman"/>
          <w:bCs/>
          <w:sz w:val="26"/>
          <w:szCs w:val="26"/>
          <w:lang w:val="en-GB"/>
        </w:rPr>
        <w:t>3.1.3.</w:t>
      </w:r>
      <w:r w:rsidR="00D24A02" w:rsidRPr="00D24A02">
        <w:rPr>
          <w:rFonts w:ascii="Times New Roman" w:eastAsia="MS Mincho" w:hAnsi="Times New Roman" w:cs="Times New Roman"/>
          <w:bCs/>
          <w:sz w:val="26"/>
          <w:szCs w:val="26"/>
        </w:rPr>
        <w:t xml:space="preserve">1 </w:t>
      </w:r>
      <w:r w:rsidR="00343026">
        <w:rPr>
          <w:rFonts w:ascii="Times New Roman" w:eastAsia="MS Mincho" w:hAnsi="Times New Roman" w:cs="Times New Roman"/>
          <w:bCs/>
          <w:sz w:val="26"/>
          <w:szCs w:val="26"/>
        </w:rPr>
        <w:t>Akcionog</w:t>
      </w:r>
      <w:r w:rsidR="00D24A02" w:rsidRPr="00D24A02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eastAsia="MS Mincho" w:hAnsi="Times New Roman" w:cs="Times New Roman"/>
          <w:bCs/>
          <w:sz w:val="26"/>
          <w:szCs w:val="26"/>
        </w:rPr>
        <w:t>plana</w:t>
      </w:r>
      <w:r w:rsidR="006A5D86">
        <w:rPr>
          <w:rFonts w:ascii="Times New Roman" w:eastAsia="MS Mincho" w:hAnsi="Times New Roman" w:cs="Times New Roman"/>
          <w:bCs/>
          <w:sz w:val="26"/>
          <w:szCs w:val="26"/>
          <w:lang w:val="en-US"/>
        </w:rPr>
        <w:t>,</w:t>
      </w:r>
      <w:r w:rsidR="00D24A02" w:rsidRPr="00D24A02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Cambria" w:hAnsi="Cambria" w:cs="Times New Roman"/>
          <w:sz w:val="26"/>
          <w:szCs w:val="26"/>
          <w:lang w:val="ru-RU" w:eastAsia="en-GB"/>
        </w:rPr>
        <w:t>koj</w:t>
      </w:r>
      <w:r w:rsidR="001A3A7B">
        <w:rPr>
          <w:rFonts w:ascii="Cambria" w:hAnsi="Cambria" w:cs="Times New Roman"/>
          <w:sz w:val="26"/>
          <w:szCs w:val="26"/>
          <w:lang w:val="sr-Latn-CS" w:eastAsia="en-GB"/>
        </w:rPr>
        <w:t>a</w:t>
      </w:r>
      <w:r w:rsidR="001A3A7B">
        <w:rPr>
          <w:rFonts w:ascii="Cambria" w:hAnsi="Cambria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Cambria" w:hAnsi="Cambria" w:cs="Times New Roman"/>
          <w:sz w:val="26"/>
          <w:szCs w:val="26"/>
          <w:lang w:val="ru-RU" w:eastAsia="en-GB"/>
        </w:rPr>
        <w:t>se</w:t>
      </w:r>
      <w:r w:rsidR="001A3A7B">
        <w:rPr>
          <w:rFonts w:ascii="Cambria" w:hAnsi="Cambria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Cambria" w:hAnsi="Cambria" w:cs="Times New Roman"/>
          <w:sz w:val="26"/>
          <w:szCs w:val="26"/>
          <w:lang w:val="ru-RU" w:eastAsia="en-GB"/>
        </w:rPr>
        <w:t>odnos</w:t>
      </w:r>
      <w:r w:rsidR="001A3A7B">
        <w:rPr>
          <w:rFonts w:ascii="Cambria" w:hAnsi="Cambria" w:cs="Times New Roman"/>
          <w:sz w:val="26"/>
          <w:szCs w:val="26"/>
          <w:lang w:val="sr-Latn-CS" w:eastAsia="en-GB"/>
        </w:rPr>
        <w:t>e</w:t>
      </w:r>
      <w:r w:rsidR="00D24A02" w:rsidRPr="00D24A02">
        <w:rPr>
          <w:rFonts w:ascii="Cambria" w:hAnsi="Cambria" w:cs="Times New Roman"/>
          <w:sz w:val="26"/>
          <w:szCs w:val="26"/>
          <w:lang w:val="ru-RU" w:eastAsia="en-GB"/>
        </w:rPr>
        <w:t xml:space="preserve"> </w:t>
      </w:r>
      <w:r w:rsidR="00343026">
        <w:rPr>
          <w:rFonts w:ascii="Cambria" w:hAnsi="Cambria" w:cs="Times New Roman"/>
          <w:sz w:val="26"/>
          <w:szCs w:val="26"/>
          <w:lang w:val="ru-RU" w:eastAsia="en-GB"/>
        </w:rPr>
        <w:t>na</w:t>
      </w:r>
      <w:r w:rsidR="00D24A02" w:rsidRPr="00D24A02">
        <w:rPr>
          <w:rFonts w:ascii="Cambria" w:hAnsi="Cambria" w:cs="Times New Roman"/>
          <w:sz w:val="26"/>
          <w:szCs w:val="26"/>
          <w:lang w:val="ru-RU" w:eastAsia="en-GB"/>
        </w:rPr>
        <w:t xml:space="preserve"> </w:t>
      </w:r>
      <w:r w:rsidR="001A3A7B">
        <w:rPr>
          <w:rFonts w:ascii="Cambria" w:hAnsi="Cambria" w:cs="Times New Roman"/>
          <w:sz w:val="26"/>
          <w:szCs w:val="26"/>
          <w:lang w:val="sr-Latn-CS" w:eastAsia="en-GB"/>
        </w:rPr>
        <w:t>„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utvrđivanja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mogućnosti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za</w:t>
      </w:r>
      <w:r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unapređenje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učešća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javnosti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u</w:t>
      </w:r>
      <w:r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postupcima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donošenja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propisa</w:t>
      </w:r>
      <w:r w:rsidRPr="00D24A02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i</w:t>
      </w:r>
      <w:r w:rsidRPr="00D24A02">
        <w:rPr>
          <w:rFonts w:ascii="Times New Roman" w:eastAsiaTheme="minorHAnsi" w:hAnsi="Times New Roman" w:cs="Times New Roman"/>
          <w:sz w:val="26"/>
          <w:szCs w:val="26"/>
        </w:rPr>
        <w:t xml:space="preserve">  </w:t>
      </w:r>
      <w:r w:rsidRPr="00D24A02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kroz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izmene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Zakona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o</w:t>
      </w:r>
      <w:r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Narodnoj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skupštini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,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Zakona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o</w:t>
      </w:r>
      <w:r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državnoj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upravi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,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Zakona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o</w:t>
      </w:r>
      <w:r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lokalnoj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samoupravi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,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Zakona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o</w:t>
      </w:r>
      <w:r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zaštitniku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građana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,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Zakona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o</w:t>
      </w:r>
      <w:r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Narodnoj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banci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i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Zakona</w:t>
      </w:r>
      <w:r w:rsidRPr="00D24A02">
        <w:rPr>
          <w:rFonts w:ascii="Times New Roman" w:eastAsiaTheme="minorHAnsi" w:hAnsi="Times New Roman" w:cs="Times New Roman"/>
          <w:sz w:val="26"/>
          <w:szCs w:val="26"/>
          <w:lang w:val="en-US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o</w:t>
      </w:r>
      <w:r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  <w:lang w:val="en-US"/>
        </w:rPr>
        <w:t>referendumu</w:t>
      </w:r>
      <w:r w:rsidR="001A3A7B">
        <w:rPr>
          <w:rFonts w:ascii="Times New Roman" w:eastAsiaTheme="minorHAnsi" w:hAnsi="Times New Roman" w:cs="Times New Roman"/>
          <w:sz w:val="26"/>
          <w:szCs w:val="26"/>
          <w:lang w:val="en-US"/>
        </w:rPr>
        <w:t>”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podsećamo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da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prema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članu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107.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Ustava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„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pravo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predlaganja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zakona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drugih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propisa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i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opštih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akata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imaju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svaki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narodni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poslanik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Vlada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skupština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autonomne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pokrajine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ili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najmanje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30.000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birača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“,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a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„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Zaštitnik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građana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i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Narodna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banka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Srbije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imaju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pravo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predlaganja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zakona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iz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svoje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nadležnosti</w:t>
      </w:r>
      <w:r w:rsidR="00D24A02" w:rsidRPr="00D24A02">
        <w:rPr>
          <w:rFonts w:ascii="Times New Roman" w:eastAsiaTheme="minorHAnsi" w:hAnsi="Times New Roman" w:cs="Times New Roman"/>
          <w:sz w:val="26"/>
          <w:szCs w:val="26"/>
        </w:rPr>
        <w:t>“.</w:t>
      </w:r>
    </w:p>
    <w:p w:rsidR="001F6ED6" w:rsidRDefault="001F6ED6" w:rsidP="002E010D">
      <w:pPr>
        <w:tabs>
          <w:tab w:val="clear" w:pos="1080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6"/>
          <w:szCs w:val="26"/>
        </w:rPr>
      </w:pPr>
    </w:p>
    <w:p w:rsidR="00AF0B97" w:rsidRDefault="00343026" w:rsidP="002E010D">
      <w:pPr>
        <w:tabs>
          <w:tab w:val="clear" w:pos="1080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Prema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tome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Odbor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za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ustavna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pitanja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i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zakonodavstvo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u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delokrugu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svog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rada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nema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zakonodavnu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inicijativu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</w:rPr>
        <w:t>odnosno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pravo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predlaganja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zakona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</w:rPr>
        <w:t>pa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prema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tome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ne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može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da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inicira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izmene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zakona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navedenih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u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Meri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3.1.3.1.</w:t>
      </w:r>
      <w:r>
        <w:rPr>
          <w:rFonts w:ascii="Times New Roman" w:eastAsiaTheme="minorHAnsi" w:hAnsi="Times New Roman" w:cs="Times New Roman"/>
          <w:sz w:val="26"/>
          <w:szCs w:val="26"/>
        </w:rPr>
        <w:t>Akcionog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plana</w:t>
      </w:r>
      <w:r w:rsidR="00AF0B97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AF0B97" w:rsidRDefault="00AF0B97" w:rsidP="002E010D">
      <w:pPr>
        <w:tabs>
          <w:tab w:val="clear" w:pos="1080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6"/>
          <w:szCs w:val="26"/>
        </w:rPr>
      </w:pPr>
    </w:p>
    <w:p w:rsidR="00AF0B97" w:rsidRDefault="00AF0B97" w:rsidP="00AF0B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9.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Očekujemo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da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eastAsiaTheme="minorHAnsi" w:hAnsi="Times New Roman" w:cs="Times New Roman"/>
          <w:sz w:val="26"/>
          <w:szCs w:val="26"/>
        </w:rPr>
        <w:t>sve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institucije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koje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su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nosioci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zakonodavne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inicijative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</w:rPr>
        <w:t>izvrše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svoju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obavezu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skladu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Rezolucijom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zakonodavnoj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politici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Narodnoj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skupštini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podnesu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izveštaje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osnovu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kojih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će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Odbor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dostaviti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Narodnoj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skupštini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izveštaj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sa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predlogom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zaključaka</w:t>
      </w:r>
      <w:r w:rsidRPr="0046113D">
        <w:rPr>
          <w:rFonts w:ascii="Times New Roman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</w:rPr>
        <w:t>odnosno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preporukama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dalje</w:t>
      </w:r>
      <w:r w:rsidRPr="0046113D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unapređenje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zakonodavne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politike</w:t>
      </w:r>
      <w:r w:rsidR="00B356F0">
        <w:rPr>
          <w:rFonts w:ascii="Times New Roman" w:hAnsi="Times New Roman" w:cs="Times New Roman"/>
          <w:sz w:val="26"/>
          <w:szCs w:val="26"/>
        </w:rPr>
        <w:t xml:space="preserve">, </w:t>
      </w:r>
      <w:r w:rsidR="00343026">
        <w:rPr>
          <w:rFonts w:ascii="Times New Roman" w:hAnsi="Times New Roman" w:cs="Times New Roman"/>
          <w:sz w:val="26"/>
          <w:szCs w:val="26"/>
        </w:rPr>
        <w:t>imajući</w:t>
      </w:r>
      <w:r w:rsidR="00B356F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pri</w:t>
      </w:r>
      <w:r w:rsidR="00B356F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tome</w:t>
      </w:r>
      <w:r w:rsidR="00B356F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</w:t>
      </w:r>
      <w:r w:rsidR="00B356F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vidu</w:t>
      </w:r>
      <w:r w:rsidR="00B356F0"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učešće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javnosti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zakonodavnom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postupku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00E4" w:rsidRDefault="00343026" w:rsidP="00AF0B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Takođe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smatramo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svojim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aktivnostima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navedenim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tačkama</w:t>
      </w:r>
      <w:r w:rsidR="00F200E4">
        <w:rPr>
          <w:rFonts w:ascii="Times New Roman" w:hAnsi="Times New Roman" w:cs="Times New Roman"/>
          <w:sz w:val="26"/>
          <w:szCs w:val="26"/>
        </w:rPr>
        <w:t xml:space="preserve"> 1) </w:t>
      </w:r>
      <w:r>
        <w:rPr>
          <w:rFonts w:ascii="Times New Roman" w:hAnsi="Times New Roman" w:cs="Times New Roman"/>
          <w:sz w:val="26"/>
          <w:szCs w:val="26"/>
        </w:rPr>
        <w:t>do</w:t>
      </w:r>
      <w:r w:rsidR="00F200E4">
        <w:rPr>
          <w:rFonts w:ascii="Times New Roman" w:hAnsi="Times New Roman" w:cs="Times New Roman"/>
          <w:sz w:val="26"/>
          <w:szCs w:val="26"/>
        </w:rPr>
        <w:t xml:space="preserve"> 8) </w:t>
      </w:r>
      <w:r>
        <w:rPr>
          <w:rFonts w:ascii="Times New Roman" w:hAnsi="Times New Roman" w:cs="Times New Roman"/>
          <w:sz w:val="26"/>
          <w:szCs w:val="26"/>
        </w:rPr>
        <w:t>ovog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odgovora</w:t>
      </w:r>
      <w:r w:rsidR="00F200E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ispunio</w:t>
      </w:r>
      <w:r w:rsidR="00F200E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okviru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svog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delokruga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rada</w:t>
      </w:r>
      <w:r w:rsidR="00F200E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zaduženje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Akcionog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plana</w:t>
      </w:r>
      <w:r w:rsidR="00F200E4">
        <w:rPr>
          <w:rFonts w:ascii="Times New Roman" w:hAnsi="Times New Roman" w:cs="Times New Roman"/>
          <w:sz w:val="26"/>
          <w:szCs w:val="26"/>
        </w:rPr>
        <w:t>.</w:t>
      </w:r>
    </w:p>
    <w:p w:rsidR="00F200E4" w:rsidRDefault="00F200E4" w:rsidP="00AF0B97">
      <w:pPr>
        <w:rPr>
          <w:rFonts w:ascii="Times New Roman" w:hAnsi="Times New Roman" w:cs="Times New Roman"/>
          <w:sz w:val="26"/>
          <w:szCs w:val="26"/>
        </w:rPr>
      </w:pPr>
    </w:p>
    <w:p w:rsidR="0019485B" w:rsidRDefault="0019485B" w:rsidP="00AF0B97">
      <w:pPr>
        <w:rPr>
          <w:rFonts w:ascii="Times New Roman" w:hAnsi="Times New Roman" w:cs="Times New Roman"/>
          <w:sz w:val="26"/>
          <w:szCs w:val="26"/>
        </w:rPr>
      </w:pPr>
    </w:p>
    <w:p w:rsidR="00F200E4" w:rsidRDefault="00F200E4" w:rsidP="00F200E4">
      <w:pPr>
        <w:ind w:left="21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43026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26">
        <w:rPr>
          <w:rFonts w:ascii="Times New Roman" w:hAnsi="Times New Roman" w:cs="Times New Roman"/>
          <w:sz w:val="26"/>
          <w:szCs w:val="26"/>
        </w:rPr>
        <w:t>ODBORA</w:t>
      </w:r>
    </w:p>
    <w:p w:rsidR="00F200E4" w:rsidRDefault="00343026" w:rsidP="00F200E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Aleksandar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Martinović</w:t>
      </w:r>
    </w:p>
    <w:p w:rsidR="0019485B" w:rsidRDefault="0019485B" w:rsidP="00F200E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200E4" w:rsidRDefault="00343026" w:rsidP="00F200E4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Dostaviti</w:t>
      </w:r>
      <w:r w:rsidR="00F200E4">
        <w:rPr>
          <w:rFonts w:ascii="Times New Roman" w:hAnsi="Times New Roman" w:cs="Times New Roman"/>
          <w:sz w:val="26"/>
          <w:szCs w:val="26"/>
        </w:rPr>
        <w:t>:</w:t>
      </w:r>
    </w:p>
    <w:p w:rsidR="00F200E4" w:rsidRDefault="00343026" w:rsidP="00F200E4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predsedniku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</w:p>
    <w:p w:rsidR="00F200E4" w:rsidRPr="00F200E4" w:rsidRDefault="00343026" w:rsidP="00F200E4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generalnom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sekretaru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="00F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</w:p>
    <w:p w:rsidR="00F200E4" w:rsidRPr="0046113D" w:rsidRDefault="00F200E4" w:rsidP="00AF0B97">
      <w:pPr>
        <w:rPr>
          <w:rFonts w:ascii="Times New Roman" w:hAnsi="Times New Roman" w:cs="Times New Roman"/>
          <w:sz w:val="26"/>
          <w:szCs w:val="26"/>
        </w:rPr>
      </w:pPr>
    </w:p>
    <w:p w:rsidR="00AF0B97" w:rsidRPr="00D24A02" w:rsidRDefault="00AF0B97" w:rsidP="002E010D">
      <w:pPr>
        <w:tabs>
          <w:tab w:val="clear" w:pos="1080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6"/>
          <w:szCs w:val="26"/>
        </w:rPr>
      </w:pPr>
    </w:p>
    <w:p w:rsidR="00D24A02" w:rsidRPr="0046113D" w:rsidRDefault="00D24A02" w:rsidP="002E010D">
      <w:pPr>
        <w:tabs>
          <w:tab w:val="clear" w:pos="1080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6"/>
          <w:szCs w:val="26"/>
        </w:rPr>
      </w:pPr>
    </w:p>
    <w:p w:rsidR="002E010D" w:rsidRPr="002E010D" w:rsidRDefault="002E010D" w:rsidP="002E010D">
      <w:pPr>
        <w:tabs>
          <w:tab w:val="clear" w:pos="1080"/>
          <w:tab w:val="left" w:pos="1134"/>
        </w:tabs>
        <w:ind w:firstLine="1134"/>
        <w:rPr>
          <w:rFonts w:ascii="Times New Roman" w:hAnsi="Times New Roman" w:cs="Times New Roman"/>
          <w:sz w:val="26"/>
          <w:szCs w:val="26"/>
          <w:lang w:val="sr-Cyrl-BA"/>
        </w:rPr>
      </w:pPr>
    </w:p>
    <w:p w:rsidR="00EE2070" w:rsidRDefault="00EE2070" w:rsidP="00C53D2D">
      <w:pPr>
        <w:tabs>
          <w:tab w:val="clear" w:pos="1080"/>
        </w:tabs>
        <w:spacing w:before="240" w:after="360" w:line="276" w:lineRule="auto"/>
        <w:rPr>
          <w:rFonts w:ascii="Cambria" w:hAnsi="Cambria" w:cs="Times New Roman"/>
          <w:szCs w:val="28"/>
          <w:lang w:eastAsia="en-GB"/>
        </w:rPr>
      </w:pPr>
    </w:p>
    <w:p w:rsidR="00C53D2D" w:rsidRPr="00C53D2D" w:rsidRDefault="00C53D2D" w:rsidP="00C53D2D">
      <w:pPr>
        <w:tabs>
          <w:tab w:val="clear" w:pos="1080"/>
        </w:tabs>
        <w:spacing w:before="240" w:after="360" w:line="276" w:lineRule="auto"/>
        <w:rPr>
          <w:rFonts w:asciiTheme="majorHAnsi" w:hAnsiTheme="majorHAnsi" w:cs="Times New Roman"/>
          <w:szCs w:val="28"/>
          <w:lang w:val="ru-RU" w:eastAsia="en-GB"/>
        </w:rPr>
      </w:pPr>
    </w:p>
    <w:p w:rsidR="009B1FB0" w:rsidRDefault="009B1FB0" w:rsidP="009B1FB0">
      <w:pPr>
        <w:tabs>
          <w:tab w:val="clear" w:pos="1080"/>
          <w:tab w:val="left" w:pos="1134"/>
        </w:tabs>
        <w:ind w:hanging="709"/>
        <w:rPr>
          <w:rFonts w:ascii="Times New Roman" w:hAnsi="Times New Roman" w:cs="Times New Roman"/>
          <w:sz w:val="26"/>
          <w:szCs w:val="26"/>
          <w:lang w:val="sr-Cyrl-BA"/>
        </w:rPr>
      </w:pPr>
    </w:p>
    <w:p w:rsidR="009B1FB0" w:rsidRPr="009B1FB0" w:rsidRDefault="009B1FB0" w:rsidP="009B1FB0">
      <w:pPr>
        <w:tabs>
          <w:tab w:val="clear" w:pos="1080"/>
          <w:tab w:val="left" w:pos="709"/>
        </w:tabs>
        <w:ind w:left="993" w:hanging="993"/>
        <w:rPr>
          <w:rFonts w:ascii="Times New Roman" w:hAnsi="Times New Roman" w:cs="Times New Roman"/>
          <w:sz w:val="26"/>
          <w:szCs w:val="26"/>
          <w:lang w:val="sr-Cyrl-BA"/>
        </w:rPr>
      </w:pPr>
      <w:r>
        <w:rPr>
          <w:rFonts w:ascii="Times New Roman" w:hAnsi="Times New Roman" w:cs="Times New Roman"/>
          <w:sz w:val="26"/>
          <w:szCs w:val="26"/>
          <w:lang w:val="sr-Cyrl-BA"/>
        </w:rPr>
        <w:tab/>
      </w:r>
    </w:p>
    <w:p w:rsidR="00E847AA" w:rsidRDefault="00E847AA" w:rsidP="00E847AA">
      <w:pPr>
        <w:rPr>
          <w:rFonts w:ascii="Times New Roman" w:hAnsi="Times New Roman" w:cs="Times New Roman"/>
          <w:sz w:val="26"/>
          <w:szCs w:val="26"/>
        </w:rPr>
      </w:pPr>
    </w:p>
    <w:p w:rsidR="00E847AA" w:rsidRPr="00E847AA" w:rsidRDefault="00E847AA" w:rsidP="00E847AA">
      <w:pPr>
        <w:rPr>
          <w:b/>
          <w:lang w:val="sr-Cyrl-BA"/>
        </w:rPr>
      </w:pPr>
    </w:p>
    <w:p w:rsidR="00996F51" w:rsidRPr="002A384D" w:rsidRDefault="00996F51" w:rsidP="0046113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ED178E" w:rsidRPr="00ED178E" w:rsidRDefault="00ED178E" w:rsidP="00ED178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D178E" w:rsidRPr="00ED178E" w:rsidRDefault="00ED178E" w:rsidP="00ED178E">
      <w:pPr>
        <w:rPr>
          <w:rFonts w:ascii="Times New Roman" w:hAnsi="Times New Roman" w:cs="Times New Roman"/>
          <w:sz w:val="28"/>
          <w:szCs w:val="28"/>
        </w:rPr>
      </w:pPr>
    </w:p>
    <w:p w:rsidR="0073033C" w:rsidRPr="007B5092" w:rsidRDefault="0073033C" w:rsidP="0073033C">
      <w:pPr>
        <w:rPr>
          <w:rFonts w:ascii="Times New Roman" w:hAnsi="Times New Roman" w:cs="Times New Roman"/>
          <w:sz w:val="28"/>
          <w:szCs w:val="28"/>
        </w:rPr>
      </w:pPr>
    </w:p>
    <w:p w:rsidR="0073033C" w:rsidRPr="0073033C" w:rsidRDefault="0073033C" w:rsidP="00955FDC">
      <w:pPr>
        <w:tabs>
          <w:tab w:val="clear" w:pos="1080"/>
          <w:tab w:val="left" w:pos="1152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5D5045" w:rsidRPr="003C7EC1" w:rsidRDefault="005D5045" w:rsidP="005D5045">
      <w:pPr>
        <w:tabs>
          <w:tab w:val="clear" w:pos="1080"/>
          <w:tab w:val="left" w:pos="1152"/>
        </w:tabs>
        <w:autoSpaceDE w:val="0"/>
        <w:autoSpaceDN w:val="0"/>
        <w:adjustRightInd w:val="0"/>
        <w:ind w:left="1170" w:firstLine="0"/>
        <w:rPr>
          <w:rFonts w:ascii="Times New Roman" w:hAnsi="Times New Roman" w:cs="Times New Roman"/>
          <w:sz w:val="26"/>
          <w:szCs w:val="26"/>
          <w:lang w:val="sr-Latn-CS"/>
        </w:rPr>
      </w:pPr>
    </w:p>
    <w:p w:rsidR="00546482" w:rsidRPr="003C7EC1" w:rsidRDefault="00546482">
      <w:pPr>
        <w:rPr>
          <w:rFonts w:ascii="Times New Roman" w:hAnsi="Times New Roman" w:cs="Times New Roman"/>
          <w:sz w:val="26"/>
          <w:szCs w:val="26"/>
        </w:rPr>
      </w:pPr>
    </w:p>
    <w:sectPr w:rsidR="00546482" w:rsidRPr="003C7E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B1" w:rsidRDefault="00FA20B1" w:rsidP="006A5D86">
      <w:pPr>
        <w:spacing w:after="0"/>
      </w:pPr>
      <w:r>
        <w:separator/>
      </w:r>
    </w:p>
  </w:endnote>
  <w:endnote w:type="continuationSeparator" w:id="0">
    <w:p w:rsidR="00FA20B1" w:rsidRDefault="00FA20B1" w:rsidP="006A5D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86" w:rsidRDefault="006A5D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82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5D86" w:rsidRDefault="006A5D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02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A5D86" w:rsidRDefault="006A5D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86" w:rsidRDefault="006A5D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B1" w:rsidRDefault="00FA20B1" w:rsidP="006A5D86">
      <w:pPr>
        <w:spacing w:after="0"/>
      </w:pPr>
      <w:r>
        <w:separator/>
      </w:r>
    </w:p>
  </w:footnote>
  <w:footnote w:type="continuationSeparator" w:id="0">
    <w:p w:rsidR="00FA20B1" w:rsidRDefault="00FA20B1" w:rsidP="006A5D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86" w:rsidRDefault="006A5D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86" w:rsidRDefault="006A5D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86" w:rsidRDefault="006A5D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A99"/>
    <w:multiLevelType w:val="hybridMultilevel"/>
    <w:tmpl w:val="22A0CFB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F965A47"/>
    <w:multiLevelType w:val="hybridMultilevel"/>
    <w:tmpl w:val="90FEDF02"/>
    <w:lvl w:ilvl="0" w:tplc="8DD6F2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986FC5"/>
    <w:multiLevelType w:val="hybridMultilevel"/>
    <w:tmpl w:val="11AE9970"/>
    <w:lvl w:ilvl="0" w:tplc="C34A6E5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21005"/>
    <w:multiLevelType w:val="hybridMultilevel"/>
    <w:tmpl w:val="27CABE7E"/>
    <w:lvl w:ilvl="0" w:tplc="83D874B2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45"/>
    <w:rsid w:val="0002042A"/>
    <w:rsid w:val="00173EC0"/>
    <w:rsid w:val="0019485B"/>
    <w:rsid w:val="001A3A7B"/>
    <w:rsid w:val="001D0000"/>
    <w:rsid w:val="001F6ED6"/>
    <w:rsid w:val="00271E61"/>
    <w:rsid w:val="002A384D"/>
    <w:rsid w:val="002E010D"/>
    <w:rsid w:val="003344C2"/>
    <w:rsid w:val="00343026"/>
    <w:rsid w:val="00343C10"/>
    <w:rsid w:val="003C119F"/>
    <w:rsid w:val="003C7EC1"/>
    <w:rsid w:val="003F4F1B"/>
    <w:rsid w:val="0046113D"/>
    <w:rsid w:val="004662CC"/>
    <w:rsid w:val="004916BA"/>
    <w:rsid w:val="004A796A"/>
    <w:rsid w:val="00505467"/>
    <w:rsid w:val="00546482"/>
    <w:rsid w:val="00563F95"/>
    <w:rsid w:val="005A5880"/>
    <w:rsid w:val="005D5045"/>
    <w:rsid w:val="005E05E1"/>
    <w:rsid w:val="00623153"/>
    <w:rsid w:val="00625DBE"/>
    <w:rsid w:val="006A5D86"/>
    <w:rsid w:val="006B1FFC"/>
    <w:rsid w:val="0073033C"/>
    <w:rsid w:val="007643F0"/>
    <w:rsid w:val="00783A4F"/>
    <w:rsid w:val="008124DC"/>
    <w:rsid w:val="00861C9A"/>
    <w:rsid w:val="008B7D0F"/>
    <w:rsid w:val="008D5E5B"/>
    <w:rsid w:val="0094304C"/>
    <w:rsid w:val="00955FDC"/>
    <w:rsid w:val="00996F51"/>
    <w:rsid w:val="009B1FB0"/>
    <w:rsid w:val="009D0A52"/>
    <w:rsid w:val="00AF0B97"/>
    <w:rsid w:val="00B356F0"/>
    <w:rsid w:val="00B73E83"/>
    <w:rsid w:val="00BA4F49"/>
    <w:rsid w:val="00C15F00"/>
    <w:rsid w:val="00C53D2D"/>
    <w:rsid w:val="00C6245D"/>
    <w:rsid w:val="00CE261D"/>
    <w:rsid w:val="00D24A02"/>
    <w:rsid w:val="00E66A57"/>
    <w:rsid w:val="00E847AA"/>
    <w:rsid w:val="00E91A94"/>
    <w:rsid w:val="00ED178E"/>
    <w:rsid w:val="00EE2070"/>
    <w:rsid w:val="00F200E4"/>
    <w:rsid w:val="00FA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45"/>
    <w:pPr>
      <w:tabs>
        <w:tab w:val="left" w:pos="1080"/>
      </w:tabs>
      <w:spacing w:after="120" w:line="240" w:lineRule="auto"/>
      <w:ind w:firstLine="720"/>
      <w:jc w:val="both"/>
    </w:pPr>
    <w:rPr>
      <w:rFonts w:ascii="Arial" w:eastAsia="Times New Roman" w:hAnsi="Arial" w:cs="Arial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045"/>
    <w:pPr>
      <w:ind w:left="720"/>
      <w:contextualSpacing/>
    </w:pPr>
  </w:style>
  <w:style w:type="paragraph" w:styleId="NoSpacing">
    <w:name w:val="No Spacing"/>
    <w:uiPriority w:val="1"/>
    <w:qFormat/>
    <w:rsid w:val="008124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A5D86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5D86"/>
    <w:rPr>
      <w:rFonts w:ascii="Arial" w:eastAsia="Times New Roman" w:hAnsi="Arial" w:cs="Arial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A5D86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5D86"/>
    <w:rPr>
      <w:rFonts w:ascii="Arial" w:eastAsia="Times New Roman" w:hAnsi="Arial" w:cs="Arial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45"/>
    <w:pPr>
      <w:tabs>
        <w:tab w:val="left" w:pos="1080"/>
      </w:tabs>
      <w:spacing w:after="120" w:line="240" w:lineRule="auto"/>
      <w:ind w:firstLine="720"/>
      <w:jc w:val="both"/>
    </w:pPr>
    <w:rPr>
      <w:rFonts w:ascii="Arial" w:eastAsia="Times New Roman" w:hAnsi="Arial" w:cs="Arial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045"/>
    <w:pPr>
      <w:ind w:left="720"/>
      <w:contextualSpacing/>
    </w:pPr>
  </w:style>
  <w:style w:type="paragraph" w:styleId="NoSpacing">
    <w:name w:val="No Spacing"/>
    <w:uiPriority w:val="1"/>
    <w:qFormat/>
    <w:rsid w:val="008124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A5D86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5D86"/>
    <w:rPr>
      <w:rFonts w:ascii="Arial" w:eastAsia="Times New Roman" w:hAnsi="Arial" w:cs="Arial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A5D86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5D86"/>
    <w:rPr>
      <w:rFonts w:ascii="Arial" w:eastAsia="Times New Roman" w:hAnsi="Arial" w:cs="Arial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0BE0-3A31-4630-BAD1-2FF12511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Mila Antic</cp:lastModifiedBy>
  <cp:revision>4</cp:revision>
  <cp:lastPrinted>2015-02-11T11:43:00Z</cp:lastPrinted>
  <dcterms:created xsi:type="dcterms:W3CDTF">2015-02-12T08:47:00Z</dcterms:created>
  <dcterms:modified xsi:type="dcterms:W3CDTF">2015-03-16T09:57:00Z</dcterms:modified>
</cp:coreProperties>
</file>